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C86E" w14:textId="77777777" w:rsidR="009C248B" w:rsidRPr="003F5ACC" w:rsidRDefault="009C248B" w:rsidP="009C248B">
      <w:pPr>
        <w:rPr>
          <w:rFonts w:cstheme="minorHAnsi"/>
          <w:b/>
          <w:bCs/>
        </w:rPr>
      </w:pPr>
      <w:r w:rsidRPr="003F5ACC">
        <w:rPr>
          <w:rFonts w:cstheme="minorHAnsi"/>
          <w:b/>
          <w:bCs/>
        </w:rPr>
        <w:t>FOR IMMEDIATE RELEASE</w:t>
      </w:r>
    </w:p>
    <w:p w14:paraId="487DD6FD" w14:textId="77777777" w:rsidR="009C248B" w:rsidRDefault="009C248B" w:rsidP="009C248B">
      <w:pPr>
        <w:jc w:val="right"/>
        <w:rPr>
          <w:rStyle w:val="Hyperlink"/>
          <w:rFonts w:cstheme="minorHAnsi"/>
        </w:rPr>
      </w:pPr>
      <w:r w:rsidRPr="003F5ACC">
        <w:rPr>
          <w:rFonts w:cstheme="minorHAnsi"/>
          <w:b/>
        </w:rPr>
        <w:t>Contact:</w:t>
      </w:r>
      <w:r w:rsidRPr="003F5ACC">
        <w:rPr>
          <w:rFonts w:cstheme="minorHAnsi"/>
        </w:rPr>
        <w:t xml:space="preserve"> </w:t>
      </w:r>
      <w:r>
        <w:rPr>
          <w:rFonts w:cstheme="minorHAnsi"/>
        </w:rPr>
        <w:t>Mylin Batipps Jr.</w:t>
      </w:r>
      <w:r w:rsidRPr="003F5ACC">
        <w:rPr>
          <w:rFonts w:cstheme="minorHAnsi"/>
        </w:rPr>
        <w:br/>
        <w:t>(</w:t>
      </w:r>
      <w:r>
        <w:rPr>
          <w:rFonts w:cstheme="minorHAnsi"/>
        </w:rPr>
        <w:t>856) 520-6266</w:t>
      </w:r>
      <w:r w:rsidRPr="003F5ACC">
        <w:rPr>
          <w:rFonts w:cstheme="minorHAnsi"/>
        </w:rPr>
        <w:br/>
      </w:r>
      <w:hyperlink r:id="rId8" w:history="1">
        <w:r w:rsidRPr="0068473B">
          <w:rPr>
            <w:rStyle w:val="Hyperlink"/>
            <w:rFonts w:cstheme="minorHAnsi"/>
          </w:rPr>
          <w:t>mbatipps@devinepartners.com</w:t>
        </w:r>
      </w:hyperlink>
      <w:r>
        <w:rPr>
          <w:rStyle w:val="Hyperlink"/>
          <w:rFonts w:cstheme="minorHAnsi"/>
        </w:rPr>
        <w:t xml:space="preserve"> </w:t>
      </w:r>
    </w:p>
    <w:p w14:paraId="1B4470B0" w14:textId="1D17B894" w:rsidR="00E16D1F" w:rsidRDefault="0044326B" w:rsidP="009C248B">
      <w:pPr>
        <w:jc w:val="center"/>
        <w:rPr>
          <w:rFonts w:cstheme="minorHAnsi"/>
          <w:b/>
          <w:bCs/>
          <w:sz w:val="28"/>
          <w:szCs w:val="28"/>
        </w:rPr>
      </w:pPr>
      <w:r w:rsidRPr="0044326B">
        <w:rPr>
          <w:rFonts w:cstheme="minorHAnsi"/>
          <w:b/>
          <w:bCs/>
          <w:sz w:val="28"/>
          <w:szCs w:val="28"/>
        </w:rPr>
        <w:t>GAUDENZIA</w:t>
      </w:r>
      <w:r w:rsidR="00A50510">
        <w:rPr>
          <w:rFonts w:cstheme="minorHAnsi"/>
          <w:b/>
          <w:bCs/>
          <w:sz w:val="28"/>
          <w:szCs w:val="28"/>
        </w:rPr>
        <w:t xml:space="preserve"> </w:t>
      </w:r>
      <w:r w:rsidR="00631916">
        <w:rPr>
          <w:rFonts w:cstheme="minorHAnsi"/>
          <w:b/>
          <w:bCs/>
          <w:sz w:val="28"/>
          <w:szCs w:val="28"/>
        </w:rPr>
        <w:t>RECEIVES $129,393 GRANT</w:t>
      </w:r>
      <w:r w:rsidR="00E16D1F">
        <w:rPr>
          <w:rFonts w:cstheme="minorHAnsi"/>
          <w:b/>
          <w:bCs/>
          <w:sz w:val="28"/>
          <w:szCs w:val="28"/>
        </w:rPr>
        <w:t xml:space="preserve"> FOR CARE OF PREGNANT AND PARENTING WOMEN AT VANTAGE HOUSE IN LANCASTER</w:t>
      </w:r>
    </w:p>
    <w:p w14:paraId="25F60BD7" w14:textId="31B71321" w:rsidR="0044523A" w:rsidRDefault="00D605A7" w:rsidP="00D605A7">
      <w:pPr>
        <w:jc w:val="center"/>
        <w:rPr>
          <w:sz w:val="28"/>
          <w:szCs w:val="28"/>
        </w:rPr>
      </w:pPr>
      <w:r>
        <w:rPr>
          <w:rFonts w:cstheme="minorHAnsi"/>
          <w:b/>
          <w:bCs/>
          <w:i/>
          <w:iCs/>
          <w:sz w:val="24"/>
          <w:szCs w:val="24"/>
        </w:rPr>
        <w:t>Fund</w:t>
      </w:r>
      <w:r w:rsidR="008D22AE">
        <w:rPr>
          <w:rFonts w:cstheme="minorHAnsi"/>
          <w:b/>
          <w:bCs/>
          <w:i/>
          <w:iCs/>
          <w:sz w:val="24"/>
          <w:szCs w:val="24"/>
        </w:rPr>
        <w:t>ing</w:t>
      </w:r>
      <w:r>
        <w:rPr>
          <w:rFonts w:cstheme="minorHAnsi"/>
          <w:b/>
          <w:bCs/>
          <w:i/>
          <w:iCs/>
          <w:sz w:val="24"/>
          <w:szCs w:val="24"/>
        </w:rPr>
        <w:t xml:space="preserve"> from National Association of County and City Health Officials will </w:t>
      </w:r>
      <w:r w:rsidR="006D6FD9">
        <w:rPr>
          <w:rFonts w:cstheme="minorHAnsi"/>
          <w:b/>
          <w:bCs/>
          <w:i/>
          <w:iCs/>
          <w:sz w:val="24"/>
          <w:szCs w:val="24"/>
        </w:rPr>
        <w:t>focus on keeping families together during and after treatment</w:t>
      </w:r>
    </w:p>
    <w:p w14:paraId="6B310029" w14:textId="77777777" w:rsidR="0044523A" w:rsidRDefault="0044523A" w:rsidP="0044523A">
      <w:pPr>
        <w:rPr>
          <w:sz w:val="24"/>
          <w:szCs w:val="24"/>
        </w:rPr>
      </w:pPr>
    </w:p>
    <w:p w14:paraId="51E0028E" w14:textId="1DE964D1" w:rsidR="0044523A" w:rsidRDefault="0044523A" w:rsidP="0044523A">
      <w:pPr>
        <w:rPr>
          <w:sz w:val="24"/>
          <w:szCs w:val="24"/>
        </w:rPr>
      </w:pPr>
      <w:r>
        <w:rPr>
          <w:sz w:val="24"/>
          <w:szCs w:val="24"/>
        </w:rPr>
        <w:t xml:space="preserve">NORRISTOWN, Pa. (March </w:t>
      </w:r>
      <w:r w:rsidR="00934F6A">
        <w:rPr>
          <w:sz w:val="24"/>
          <w:szCs w:val="24"/>
        </w:rPr>
        <w:t>3, 2022</w:t>
      </w:r>
      <w:r>
        <w:rPr>
          <w:sz w:val="24"/>
          <w:szCs w:val="24"/>
        </w:rPr>
        <w:t>) – Gaudenzia, Inc., one of the region’s largest non-profit providers of substance use disorder treatment, received a $129,393 grant recently to implement an evidenced-based, family-centered approach for pregnant and parenting women at its Vantage House facility in Lancaster.</w:t>
      </w:r>
    </w:p>
    <w:p w14:paraId="150B1BFC" w14:textId="3DFFDE14" w:rsidR="00B83C74" w:rsidRDefault="0044523A" w:rsidP="0044523A">
      <w:pPr>
        <w:rPr>
          <w:sz w:val="24"/>
          <w:szCs w:val="24"/>
        </w:rPr>
      </w:pPr>
      <w:r>
        <w:rPr>
          <w:sz w:val="24"/>
          <w:szCs w:val="24"/>
        </w:rPr>
        <w:t>The grant was awarded to Gaudenzia by the National Association of County and City Health Officials</w:t>
      </w:r>
      <w:r w:rsidR="00B83C74">
        <w:rPr>
          <w:sz w:val="24"/>
          <w:szCs w:val="24"/>
        </w:rPr>
        <w:t xml:space="preserve">, which </w:t>
      </w:r>
      <w:r w:rsidR="008636C3">
        <w:rPr>
          <w:sz w:val="24"/>
          <w:szCs w:val="24"/>
        </w:rPr>
        <w:t>represents nearly 3,000 local health departments.</w:t>
      </w:r>
      <w:r>
        <w:rPr>
          <w:sz w:val="24"/>
          <w:szCs w:val="24"/>
        </w:rPr>
        <w:t xml:space="preserve"> </w:t>
      </w:r>
      <w:r w:rsidR="0077269F">
        <w:rPr>
          <w:sz w:val="24"/>
          <w:szCs w:val="24"/>
        </w:rPr>
        <w:t xml:space="preserve">Gaudenzia was one of </w:t>
      </w:r>
      <w:r w:rsidR="000E7958">
        <w:rPr>
          <w:sz w:val="24"/>
          <w:szCs w:val="24"/>
        </w:rPr>
        <w:t xml:space="preserve">eight </w:t>
      </w:r>
      <w:r w:rsidR="0077269F">
        <w:rPr>
          <w:sz w:val="24"/>
          <w:szCs w:val="24"/>
        </w:rPr>
        <w:t xml:space="preserve">entities </w:t>
      </w:r>
      <w:r w:rsidR="009701B5">
        <w:rPr>
          <w:sz w:val="24"/>
          <w:szCs w:val="24"/>
        </w:rPr>
        <w:t xml:space="preserve">around the country </w:t>
      </w:r>
      <w:r w:rsidR="0077269F">
        <w:rPr>
          <w:sz w:val="24"/>
          <w:szCs w:val="24"/>
        </w:rPr>
        <w:t>to receive a grant.</w:t>
      </w:r>
    </w:p>
    <w:p w14:paraId="24ED1511" w14:textId="7EB4B8EB" w:rsidR="0001474A" w:rsidRDefault="00456E43" w:rsidP="0044523A">
      <w:pPr>
        <w:rPr>
          <w:sz w:val="24"/>
          <w:szCs w:val="24"/>
        </w:rPr>
      </w:pPr>
      <w:r>
        <w:rPr>
          <w:sz w:val="24"/>
          <w:szCs w:val="24"/>
        </w:rPr>
        <w:t xml:space="preserve">Gaudenzia </w:t>
      </w:r>
      <w:r w:rsidR="00427B89">
        <w:rPr>
          <w:sz w:val="24"/>
          <w:szCs w:val="24"/>
        </w:rPr>
        <w:t xml:space="preserve">will use the funding to </w:t>
      </w:r>
      <w:r w:rsidR="00932404">
        <w:rPr>
          <w:sz w:val="24"/>
          <w:szCs w:val="24"/>
        </w:rPr>
        <w:t>help improve parent and child outcomes related to SUD</w:t>
      </w:r>
      <w:r w:rsidR="000E7958">
        <w:rPr>
          <w:sz w:val="24"/>
          <w:szCs w:val="24"/>
        </w:rPr>
        <w:t>, overdose,</w:t>
      </w:r>
      <w:r w:rsidR="00932404">
        <w:rPr>
          <w:sz w:val="24"/>
          <w:szCs w:val="24"/>
        </w:rPr>
        <w:t xml:space="preserve"> and adverse childhood experiences</w:t>
      </w:r>
      <w:r w:rsidR="000E7958">
        <w:rPr>
          <w:sz w:val="24"/>
          <w:szCs w:val="24"/>
        </w:rPr>
        <w:t xml:space="preserve"> (ACEs) with a goal of disrupting the multigenerational cycle of trauma and SUD.</w:t>
      </w:r>
      <w:r w:rsidR="00CF0DFB">
        <w:rPr>
          <w:sz w:val="24"/>
          <w:szCs w:val="24"/>
        </w:rPr>
        <w:t xml:space="preserve"> </w:t>
      </w:r>
      <w:r w:rsidR="0001474A">
        <w:rPr>
          <w:sz w:val="24"/>
          <w:szCs w:val="24"/>
        </w:rPr>
        <w:t xml:space="preserve">Pregnant and parenting women often are reluctant to seek treatment for SUD because </w:t>
      </w:r>
      <w:r w:rsidR="002226A9">
        <w:rPr>
          <w:sz w:val="24"/>
          <w:szCs w:val="24"/>
        </w:rPr>
        <w:t>they fear losing their children.</w:t>
      </w:r>
    </w:p>
    <w:p w14:paraId="19771E4C" w14:textId="5D252805" w:rsidR="00A36F97" w:rsidRDefault="00D1377B" w:rsidP="0044523A">
      <w:pPr>
        <w:rPr>
          <w:sz w:val="24"/>
          <w:szCs w:val="24"/>
        </w:rPr>
      </w:pPr>
      <w:r>
        <w:rPr>
          <w:sz w:val="24"/>
          <w:szCs w:val="24"/>
        </w:rPr>
        <w:t>“</w:t>
      </w:r>
      <w:r w:rsidR="007F2191">
        <w:rPr>
          <w:sz w:val="24"/>
          <w:szCs w:val="24"/>
        </w:rPr>
        <w:t xml:space="preserve">Women and their children are among the most stigmatized populations that we serve,” said </w:t>
      </w:r>
      <w:hyperlink r:id="rId9" w:history="1">
        <w:r w:rsidR="007F2191" w:rsidRPr="00934F6A">
          <w:rPr>
            <w:rStyle w:val="Hyperlink"/>
            <w:sz w:val="24"/>
            <w:szCs w:val="24"/>
          </w:rPr>
          <w:t>Dr. Dale Klatzker</w:t>
        </w:r>
      </w:hyperlink>
      <w:r w:rsidR="007F2191">
        <w:rPr>
          <w:sz w:val="24"/>
          <w:szCs w:val="24"/>
        </w:rPr>
        <w:t>, chief executive officer of Gaudenzia. “</w:t>
      </w:r>
      <w:r w:rsidR="0098173E">
        <w:rPr>
          <w:sz w:val="24"/>
          <w:szCs w:val="24"/>
        </w:rPr>
        <w:t xml:space="preserve">We see every day the special toll that substance use disorders take on </w:t>
      </w:r>
      <w:r w:rsidR="006D5FF3">
        <w:rPr>
          <w:sz w:val="24"/>
          <w:szCs w:val="24"/>
        </w:rPr>
        <w:t xml:space="preserve">pregnant and parenting women, leading to untold costs </w:t>
      </w:r>
      <w:r w:rsidR="0032033A">
        <w:rPr>
          <w:sz w:val="24"/>
          <w:szCs w:val="24"/>
        </w:rPr>
        <w:t>related to the</w:t>
      </w:r>
      <w:r w:rsidR="006D5FF3">
        <w:rPr>
          <w:sz w:val="24"/>
          <w:szCs w:val="24"/>
        </w:rPr>
        <w:t xml:space="preserve"> welfare of children and </w:t>
      </w:r>
      <w:r w:rsidR="00194B3B">
        <w:rPr>
          <w:sz w:val="24"/>
          <w:szCs w:val="24"/>
        </w:rPr>
        <w:t>to t</w:t>
      </w:r>
      <w:r w:rsidR="006D5FF3">
        <w:rPr>
          <w:sz w:val="24"/>
          <w:szCs w:val="24"/>
        </w:rPr>
        <w:t xml:space="preserve">he mental </w:t>
      </w:r>
      <w:r w:rsidR="0031531D">
        <w:rPr>
          <w:sz w:val="24"/>
          <w:szCs w:val="24"/>
        </w:rPr>
        <w:t>health and criminal justice systems</w:t>
      </w:r>
      <w:r w:rsidR="00194B3B">
        <w:rPr>
          <w:sz w:val="24"/>
          <w:szCs w:val="24"/>
        </w:rPr>
        <w:t>.</w:t>
      </w:r>
      <w:r w:rsidR="000E7958">
        <w:rPr>
          <w:sz w:val="24"/>
          <w:szCs w:val="24"/>
        </w:rPr>
        <w:t>”</w:t>
      </w:r>
    </w:p>
    <w:p w14:paraId="1E7A48FF" w14:textId="216F693C" w:rsidR="007A1C8D" w:rsidRDefault="00A36F97" w:rsidP="0044523A">
      <w:pPr>
        <w:rPr>
          <w:sz w:val="24"/>
          <w:szCs w:val="24"/>
        </w:rPr>
      </w:pPr>
      <w:r>
        <w:rPr>
          <w:sz w:val="24"/>
          <w:szCs w:val="24"/>
        </w:rPr>
        <w:t xml:space="preserve">“Our </w:t>
      </w:r>
      <w:r w:rsidR="00734D07">
        <w:rPr>
          <w:sz w:val="24"/>
          <w:szCs w:val="24"/>
        </w:rPr>
        <w:t xml:space="preserve">mission </w:t>
      </w:r>
      <w:r>
        <w:rPr>
          <w:sz w:val="24"/>
          <w:szCs w:val="24"/>
        </w:rPr>
        <w:t xml:space="preserve">is to provide </w:t>
      </w:r>
      <w:r w:rsidR="00522904">
        <w:rPr>
          <w:sz w:val="24"/>
          <w:szCs w:val="24"/>
        </w:rPr>
        <w:t xml:space="preserve">these women the top evidence-based treatment available, while providing a safe and stable environment for </w:t>
      </w:r>
      <w:r w:rsidR="007A1C8D">
        <w:rPr>
          <w:sz w:val="24"/>
          <w:szCs w:val="24"/>
        </w:rPr>
        <w:t>them and their children that keeps families intact</w:t>
      </w:r>
      <w:r w:rsidR="00BA3028">
        <w:rPr>
          <w:sz w:val="24"/>
          <w:szCs w:val="24"/>
        </w:rPr>
        <w:t xml:space="preserve"> now and into the future</w:t>
      </w:r>
      <w:r w:rsidR="007A1C8D">
        <w:rPr>
          <w:sz w:val="24"/>
          <w:szCs w:val="24"/>
        </w:rPr>
        <w:t>.</w:t>
      </w:r>
      <w:r w:rsidR="0031531D">
        <w:rPr>
          <w:sz w:val="24"/>
          <w:szCs w:val="24"/>
        </w:rPr>
        <w:t>”</w:t>
      </w:r>
    </w:p>
    <w:p w14:paraId="22B60B0B" w14:textId="1DA7F014" w:rsidR="00081C96" w:rsidRDefault="00E91675" w:rsidP="0044523A">
      <w:pPr>
        <w:rPr>
          <w:sz w:val="24"/>
          <w:szCs w:val="24"/>
        </w:rPr>
      </w:pPr>
      <w:r>
        <w:rPr>
          <w:sz w:val="24"/>
          <w:szCs w:val="24"/>
        </w:rPr>
        <w:t xml:space="preserve">Gaudenzia has long been a national leader in the </w:t>
      </w:r>
      <w:r w:rsidR="00E20099">
        <w:rPr>
          <w:sz w:val="24"/>
          <w:szCs w:val="24"/>
        </w:rPr>
        <w:t>treatment of pregnant and parenting women</w:t>
      </w:r>
      <w:r w:rsidR="00461D0E">
        <w:rPr>
          <w:sz w:val="24"/>
          <w:szCs w:val="24"/>
        </w:rPr>
        <w:t xml:space="preserve">, operating </w:t>
      </w:r>
      <w:r w:rsidR="000E7958">
        <w:rPr>
          <w:sz w:val="24"/>
          <w:szCs w:val="24"/>
        </w:rPr>
        <w:t xml:space="preserve">eight residential programs </w:t>
      </w:r>
      <w:r w:rsidR="00461D0E">
        <w:rPr>
          <w:sz w:val="24"/>
          <w:szCs w:val="24"/>
        </w:rPr>
        <w:t>for this population in a footprint that includes Pennsylvania, Delaware and Maryland</w:t>
      </w:r>
      <w:r w:rsidR="00E20099">
        <w:rPr>
          <w:sz w:val="24"/>
          <w:szCs w:val="24"/>
        </w:rPr>
        <w:t xml:space="preserve">. </w:t>
      </w:r>
      <w:r w:rsidR="00025354">
        <w:rPr>
          <w:sz w:val="24"/>
          <w:szCs w:val="24"/>
        </w:rPr>
        <w:t>Gaudenzia o</w:t>
      </w:r>
      <w:r w:rsidR="00E20099">
        <w:rPr>
          <w:sz w:val="24"/>
          <w:szCs w:val="24"/>
        </w:rPr>
        <w:t>pened Vantage House</w:t>
      </w:r>
      <w:r w:rsidR="00081C96">
        <w:rPr>
          <w:sz w:val="24"/>
          <w:szCs w:val="24"/>
        </w:rPr>
        <w:t xml:space="preserve"> in 1979</w:t>
      </w:r>
      <w:r w:rsidR="003C5862">
        <w:rPr>
          <w:sz w:val="24"/>
          <w:szCs w:val="24"/>
        </w:rPr>
        <w:t xml:space="preserve">, one of the </w:t>
      </w:r>
      <w:r w:rsidR="00081C96">
        <w:rPr>
          <w:sz w:val="24"/>
          <w:szCs w:val="24"/>
        </w:rPr>
        <w:t>first treatment centers for pregnant and parenting women in the nation.</w:t>
      </w:r>
    </w:p>
    <w:p w14:paraId="0DECD01F" w14:textId="575EABFC" w:rsidR="00DA1A75" w:rsidRDefault="00081C96" w:rsidP="0044523A">
      <w:pPr>
        <w:rPr>
          <w:sz w:val="24"/>
          <w:szCs w:val="24"/>
        </w:rPr>
      </w:pPr>
      <w:r>
        <w:rPr>
          <w:sz w:val="24"/>
          <w:szCs w:val="24"/>
        </w:rPr>
        <w:lastRenderedPageBreak/>
        <w:t xml:space="preserve">Today, Vantage House </w:t>
      </w:r>
      <w:r w:rsidR="003C5862">
        <w:rPr>
          <w:sz w:val="24"/>
          <w:szCs w:val="24"/>
        </w:rPr>
        <w:t>is a 24-bed facility that allows women to bring up to two school-age children.</w:t>
      </w:r>
      <w:r w:rsidR="00BD3DA7">
        <w:rPr>
          <w:sz w:val="24"/>
          <w:szCs w:val="24"/>
        </w:rPr>
        <w:t xml:space="preserve"> </w:t>
      </w:r>
      <w:r w:rsidR="000959CF">
        <w:rPr>
          <w:sz w:val="24"/>
          <w:szCs w:val="24"/>
        </w:rPr>
        <w:t xml:space="preserve">Besides treatment for SUD, </w:t>
      </w:r>
      <w:r w:rsidR="000E7958">
        <w:rPr>
          <w:sz w:val="24"/>
          <w:szCs w:val="24"/>
        </w:rPr>
        <w:t xml:space="preserve">women </w:t>
      </w:r>
      <w:r w:rsidR="00C14477">
        <w:rPr>
          <w:sz w:val="24"/>
          <w:szCs w:val="24"/>
        </w:rPr>
        <w:t>receive counseling</w:t>
      </w:r>
      <w:r w:rsidR="000E7958">
        <w:rPr>
          <w:sz w:val="24"/>
          <w:szCs w:val="24"/>
        </w:rPr>
        <w:t xml:space="preserve"> and parenting skills education</w:t>
      </w:r>
      <w:r w:rsidR="00C14477">
        <w:rPr>
          <w:sz w:val="24"/>
          <w:szCs w:val="24"/>
        </w:rPr>
        <w:t xml:space="preserve"> </w:t>
      </w:r>
      <w:r w:rsidR="009724E4">
        <w:rPr>
          <w:sz w:val="24"/>
          <w:szCs w:val="24"/>
        </w:rPr>
        <w:t>that attend to the need</w:t>
      </w:r>
      <w:r w:rsidR="000E7958">
        <w:rPr>
          <w:sz w:val="24"/>
          <w:szCs w:val="24"/>
        </w:rPr>
        <w:t>s</w:t>
      </w:r>
      <w:r w:rsidR="009724E4">
        <w:rPr>
          <w:sz w:val="24"/>
          <w:szCs w:val="24"/>
        </w:rPr>
        <w:t xml:space="preserve"> of the family as a unit</w:t>
      </w:r>
      <w:r w:rsidR="00A71FD1">
        <w:rPr>
          <w:sz w:val="24"/>
          <w:szCs w:val="24"/>
        </w:rPr>
        <w:t xml:space="preserve"> to strengthen it and provide </w:t>
      </w:r>
      <w:r w:rsidR="00BA3028">
        <w:rPr>
          <w:sz w:val="24"/>
          <w:szCs w:val="24"/>
        </w:rPr>
        <w:t xml:space="preserve">greater and lasting </w:t>
      </w:r>
      <w:r w:rsidR="00A71FD1">
        <w:rPr>
          <w:sz w:val="24"/>
          <w:szCs w:val="24"/>
        </w:rPr>
        <w:t xml:space="preserve">stability. </w:t>
      </w:r>
      <w:r w:rsidR="00E72C01">
        <w:rPr>
          <w:sz w:val="24"/>
          <w:szCs w:val="24"/>
        </w:rPr>
        <w:t xml:space="preserve">Gaudenzia’s treatment model also seeks to mitigate the </w:t>
      </w:r>
      <w:r w:rsidR="0034045C">
        <w:rPr>
          <w:sz w:val="24"/>
          <w:szCs w:val="24"/>
        </w:rPr>
        <w:t xml:space="preserve">impact of adverse childhood </w:t>
      </w:r>
      <w:r w:rsidR="000E7958">
        <w:rPr>
          <w:sz w:val="24"/>
          <w:szCs w:val="24"/>
        </w:rPr>
        <w:t xml:space="preserve">experiences </w:t>
      </w:r>
      <w:r w:rsidR="0034045C">
        <w:rPr>
          <w:sz w:val="24"/>
          <w:szCs w:val="24"/>
        </w:rPr>
        <w:t>such as abuse or neglect</w:t>
      </w:r>
      <w:r w:rsidR="00277E29">
        <w:rPr>
          <w:sz w:val="24"/>
          <w:szCs w:val="24"/>
        </w:rPr>
        <w:t xml:space="preserve"> that undermines the sense of safety and stability for children in homes where a parent </w:t>
      </w:r>
      <w:r w:rsidR="00DA1A75">
        <w:rPr>
          <w:sz w:val="24"/>
          <w:szCs w:val="24"/>
        </w:rPr>
        <w:t>has SUD or mental health problems.</w:t>
      </w:r>
    </w:p>
    <w:p w14:paraId="1BD51676" w14:textId="25F704B7" w:rsidR="00DA1A75" w:rsidRDefault="00DA1A75" w:rsidP="0044523A">
      <w:pPr>
        <w:rPr>
          <w:sz w:val="24"/>
          <w:szCs w:val="24"/>
        </w:rPr>
      </w:pPr>
      <w:r>
        <w:rPr>
          <w:sz w:val="24"/>
          <w:szCs w:val="24"/>
        </w:rPr>
        <w:t xml:space="preserve">The award to Gaudenzia was part of the association’s </w:t>
      </w:r>
      <w:r w:rsidR="00315839">
        <w:rPr>
          <w:sz w:val="24"/>
          <w:szCs w:val="24"/>
        </w:rPr>
        <w:t xml:space="preserve">Comprehensive Community Approaches to Preventing Substance Use (CCAPS) program. </w:t>
      </w:r>
      <w:r w:rsidR="00AF1DC5">
        <w:rPr>
          <w:sz w:val="24"/>
          <w:szCs w:val="24"/>
        </w:rPr>
        <w:t xml:space="preserve">This program </w:t>
      </w:r>
      <w:r w:rsidR="001D34DB">
        <w:rPr>
          <w:sz w:val="24"/>
          <w:szCs w:val="24"/>
        </w:rPr>
        <w:t xml:space="preserve">supports </w:t>
      </w:r>
      <w:r w:rsidR="000E7958">
        <w:rPr>
          <w:sz w:val="24"/>
          <w:szCs w:val="24"/>
        </w:rPr>
        <w:t>initiatives</w:t>
      </w:r>
      <w:r w:rsidR="001D34DB">
        <w:rPr>
          <w:sz w:val="24"/>
          <w:szCs w:val="24"/>
        </w:rPr>
        <w:t xml:space="preserve"> </w:t>
      </w:r>
      <w:r w:rsidR="00373A83">
        <w:rPr>
          <w:sz w:val="24"/>
          <w:szCs w:val="24"/>
        </w:rPr>
        <w:t xml:space="preserve">that </w:t>
      </w:r>
      <w:r w:rsidR="000E7958">
        <w:rPr>
          <w:sz w:val="24"/>
          <w:szCs w:val="24"/>
        </w:rPr>
        <w:t xml:space="preserve">reduce overdose rates and prevent </w:t>
      </w:r>
      <w:r w:rsidR="00373A83">
        <w:rPr>
          <w:sz w:val="24"/>
          <w:szCs w:val="24"/>
        </w:rPr>
        <w:t xml:space="preserve">adverse childhood </w:t>
      </w:r>
      <w:r w:rsidR="000E7958">
        <w:rPr>
          <w:sz w:val="24"/>
          <w:szCs w:val="24"/>
        </w:rPr>
        <w:t>experiences</w:t>
      </w:r>
      <w:r w:rsidR="00373A83">
        <w:rPr>
          <w:sz w:val="24"/>
          <w:szCs w:val="24"/>
        </w:rPr>
        <w:t>.</w:t>
      </w:r>
    </w:p>
    <w:p w14:paraId="5B259E16" w14:textId="3A199EC4" w:rsidR="0044523A" w:rsidRPr="00BF06BC" w:rsidRDefault="0044523A" w:rsidP="0044523A">
      <w:pPr>
        <w:rPr>
          <w:rFonts w:eastAsia="Times New Roman" w:cstheme="minorHAnsi"/>
          <w:bCs/>
          <w:iCs/>
          <w:sz w:val="24"/>
          <w:szCs w:val="24"/>
        </w:rPr>
      </w:pPr>
      <w:r w:rsidRPr="00BF06BC">
        <w:rPr>
          <w:rFonts w:eastAsia="Times New Roman" w:cstheme="minorHAnsi"/>
          <w:bCs/>
          <w:iCs/>
          <w:sz w:val="24"/>
          <w:szCs w:val="24"/>
        </w:rPr>
        <w:t xml:space="preserve">More information on Gaudenzia’s programs, which help the most disenfranchised clients in the communities they serve, can be found at </w:t>
      </w:r>
      <w:hyperlink r:id="rId10" w:history="1">
        <w:r w:rsidRPr="00BF06BC">
          <w:rPr>
            <w:rStyle w:val="Hyperlink"/>
            <w:rFonts w:eastAsia="Times New Roman" w:cstheme="minorHAnsi"/>
            <w:bCs/>
            <w:iCs/>
            <w:sz w:val="24"/>
            <w:szCs w:val="24"/>
          </w:rPr>
          <w:t>www.gaudenzia.org</w:t>
        </w:r>
      </w:hyperlink>
      <w:r w:rsidRPr="00BF06BC">
        <w:rPr>
          <w:rFonts w:eastAsia="Times New Roman" w:cstheme="minorHAnsi"/>
          <w:bCs/>
          <w:iCs/>
          <w:sz w:val="24"/>
          <w:szCs w:val="24"/>
        </w:rPr>
        <w:t xml:space="preserve">. Those who </w:t>
      </w:r>
      <w:proofErr w:type="gramStart"/>
      <w:r w:rsidRPr="00BF06BC">
        <w:rPr>
          <w:rFonts w:eastAsia="Times New Roman" w:cstheme="minorHAnsi"/>
          <w:bCs/>
          <w:iCs/>
          <w:sz w:val="24"/>
          <w:szCs w:val="24"/>
        </w:rPr>
        <w:t>are in need of</w:t>
      </w:r>
      <w:proofErr w:type="gramEnd"/>
      <w:r w:rsidRPr="00BF06BC">
        <w:rPr>
          <w:rFonts w:eastAsia="Times New Roman" w:cstheme="minorHAnsi"/>
          <w:bCs/>
          <w:iCs/>
          <w:sz w:val="24"/>
          <w:szCs w:val="24"/>
        </w:rPr>
        <w:t xml:space="preserve"> treatment can call Gaudenzia’s 24/7 Treatment and Recovery Helpline at </w:t>
      </w:r>
      <w:hyperlink r:id="rId11" w:history="1">
        <w:r w:rsidRPr="00934F6A">
          <w:rPr>
            <w:rStyle w:val="Hyperlink"/>
            <w:rFonts w:eastAsia="Times New Roman" w:cstheme="minorHAnsi"/>
            <w:bCs/>
            <w:iCs/>
            <w:sz w:val="24"/>
            <w:szCs w:val="24"/>
          </w:rPr>
          <w:t>833-976-HELP (4357)</w:t>
        </w:r>
      </w:hyperlink>
      <w:r w:rsidRPr="00BF06BC">
        <w:rPr>
          <w:rFonts w:eastAsia="Times New Roman" w:cstheme="minorHAnsi"/>
          <w:bCs/>
          <w:iCs/>
          <w:sz w:val="24"/>
          <w:szCs w:val="24"/>
        </w:rPr>
        <w:t>.</w:t>
      </w:r>
    </w:p>
    <w:p w14:paraId="4D2E93A0" w14:textId="77777777" w:rsidR="0044523A" w:rsidRDefault="0044523A" w:rsidP="0044523A">
      <w:pPr>
        <w:spacing w:line="252" w:lineRule="auto"/>
        <w:rPr>
          <w:rFonts w:ascii="Calibri" w:hAnsi="Calibri" w:cs="Calibri"/>
          <w:sz w:val="18"/>
          <w:szCs w:val="18"/>
        </w:rPr>
      </w:pPr>
      <w:r>
        <w:rPr>
          <w:rFonts w:ascii="Calibri" w:hAnsi="Calibri" w:cs="Calibri"/>
          <w:b/>
          <w:bCs/>
          <w:sz w:val="20"/>
          <w:szCs w:val="20"/>
          <w:u w:val="single"/>
        </w:rPr>
        <w:t>ABOUT GAUDENZIA, INC.</w:t>
      </w:r>
      <w:r>
        <w:rPr>
          <w:rFonts w:ascii="Calibri" w:hAnsi="Calibri" w:cs="Calibri"/>
          <w:sz w:val="18"/>
          <w:szCs w:val="18"/>
        </w:rPr>
        <w:br/>
        <w:t xml:space="preserve">Gaudenzia, Inc. is one of the largest nonprofit drug and alcohol treatment and recovery centers in the United States, with 51 facilities operating in Pennsylvania, Maryland, Delaware, and Washington, D.C. The agency serves about 19,000 individuals annually and operates 117 and alcohol treatment programs for men and women. Since 1968, Gaudenzia has provided specialized services and programs to users of all demographics, including pregnant and parenting mothers, adolescents, people with co-occurring mental illness and substance use disorders, and more. Those seeking help can call Gaudenzia’s 24/7 Treatment and Recovery Helpline at 833-976-HELP (4357). For more information, visit </w:t>
      </w:r>
      <w:hyperlink r:id="rId12" w:history="1">
        <w:r>
          <w:rPr>
            <w:rStyle w:val="Hyperlink"/>
            <w:rFonts w:ascii="Calibri" w:hAnsi="Calibri" w:cs="Calibri"/>
            <w:sz w:val="18"/>
            <w:szCs w:val="18"/>
          </w:rPr>
          <w:t>www.Gaudenzia.org</w:t>
        </w:r>
      </w:hyperlink>
      <w:r>
        <w:rPr>
          <w:rFonts w:ascii="Calibri" w:hAnsi="Calibri" w:cs="Calibri"/>
          <w:sz w:val="18"/>
          <w:szCs w:val="18"/>
        </w:rPr>
        <w:t xml:space="preserve">.   </w:t>
      </w:r>
    </w:p>
    <w:p w14:paraId="16BD8312" w14:textId="0D141FCD" w:rsidR="004361F9" w:rsidRPr="004361F9" w:rsidRDefault="004361F9" w:rsidP="004361F9">
      <w:pPr>
        <w:spacing w:line="252" w:lineRule="auto"/>
        <w:jc w:val="center"/>
        <w:rPr>
          <w:rFonts w:ascii="Calibri" w:hAnsi="Calibri" w:cs="Calibri"/>
          <w:sz w:val="24"/>
          <w:szCs w:val="24"/>
        </w:rPr>
      </w:pPr>
      <w:r w:rsidRPr="004361F9">
        <w:rPr>
          <w:rFonts w:ascii="Calibri" w:hAnsi="Calibri" w:cs="Calibri"/>
          <w:sz w:val="24"/>
          <w:szCs w:val="24"/>
        </w:rPr>
        <w:t>###</w:t>
      </w:r>
    </w:p>
    <w:p w14:paraId="5892BF58" w14:textId="77777777" w:rsidR="0044523A" w:rsidRDefault="0044523A" w:rsidP="001E4CAA">
      <w:pPr>
        <w:rPr>
          <w:b/>
        </w:rPr>
      </w:pPr>
    </w:p>
    <w:p w14:paraId="372610DC" w14:textId="77777777" w:rsidR="0044523A" w:rsidRDefault="0044523A" w:rsidP="001E4CAA">
      <w:pPr>
        <w:rPr>
          <w:b/>
        </w:rPr>
      </w:pPr>
    </w:p>
    <w:p w14:paraId="1D0378F9" w14:textId="77777777" w:rsidR="0044523A" w:rsidRDefault="0044523A" w:rsidP="001E4CAA">
      <w:pPr>
        <w:rPr>
          <w:b/>
        </w:rPr>
      </w:pPr>
    </w:p>
    <w:p w14:paraId="4AF07109" w14:textId="77777777" w:rsidR="0044523A" w:rsidRDefault="0044523A" w:rsidP="001E4CAA">
      <w:pPr>
        <w:rPr>
          <w:b/>
        </w:rPr>
      </w:pPr>
    </w:p>
    <w:p w14:paraId="3426A22A" w14:textId="77777777" w:rsidR="0044523A" w:rsidRDefault="0044523A" w:rsidP="001E4CAA">
      <w:pPr>
        <w:rPr>
          <w:b/>
        </w:rPr>
      </w:pPr>
    </w:p>
    <w:p w14:paraId="4C4DC0E3" w14:textId="77777777" w:rsidR="00ED4A1E" w:rsidRPr="00886753" w:rsidRDefault="00ED4A1E" w:rsidP="00ED4A1E">
      <w:pPr>
        <w:jc w:val="both"/>
        <w:rPr>
          <w:rFonts w:cstheme="minorHAnsi"/>
          <w:sz w:val="6"/>
          <w:szCs w:val="6"/>
        </w:rPr>
      </w:pPr>
    </w:p>
    <w:p w14:paraId="677267A8" w14:textId="465F5C93" w:rsidR="00007DF4" w:rsidRPr="00007DF4" w:rsidRDefault="00ED4A1E" w:rsidP="00713091">
      <w:pPr>
        <w:jc w:val="both"/>
        <w:rPr>
          <w:rFonts w:eastAsia="Times New Roman" w:cs="Times New Roman"/>
          <w:color w:val="000000"/>
          <w:sz w:val="21"/>
          <w:szCs w:val="21"/>
          <w:shd w:val="clear" w:color="auto" w:fill="FFFFFF"/>
        </w:rPr>
      </w:pPr>
      <w:r>
        <w:rPr>
          <w:rFonts w:ascii="Calibri" w:eastAsia="Times New Roman" w:hAnsi="Calibri" w:cs="Times New Roman"/>
          <w:sz w:val="21"/>
          <w:szCs w:val="21"/>
        </w:rPr>
        <w:t xml:space="preserve">  </w:t>
      </w:r>
    </w:p>
    <w:p w14:paraId="039AE820" w14:textId="77777777" w:rsidR="006D3622" w:rsidRDefault="006D3622" w:rsidP="006D3622">
      <w:pPr>
        <w:rPr>
          <w:rFonts w:ascii="Calibri" w:hAnsi="Calibri" w:cs="Calibri"/>
        </w:rPr>
      </w:pPr>
    </w:p>
    <w:sectPr w:rsidR="006D362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ABA57" w14:textId="77777777" w:rsidR="00E65344" w:rsidRDefault="00E65344" w:rsidP="009C248B">
      <w:pPr>
        <w:spacing w:after="0" w:line="240" w:lineRule="auto"/>
      </w:pPr>
      <w:r>
        <w:separator/>
      </w:r>
    </w:p>
  </w:endnote>
  <w:endnote w:type="continuationSeparator" w:id="0">
    <w:p w14:paraId="3D37916A" w14:textId="77777777" w:rsidR="00E65344" w:rsidRDefault="00E65344" w:rsidP="009C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04D1" w14:textId="77777777" w:rsidR="00E65344" w:rsidRDefault="00E65344" w:rsidP="009C248B">
      <w:pPr>
        <w:spacing w:after="0" w:line="240" w:lineRule="auto"/>
      </w:pPr>
      <w:r>
        <w:separator/>
      </w:r>
    </w:p>
  </w:footnote>
  <w:footnote w:type="continuationSeparator" w:id="0">
    <w:p w14:paraId="610386F5" w14:textId="77777777" w:rsidR="00E65344" w:rsidRDefault="00E65344" w:rsidP="009C2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40E1" w14:textId="655C0F93" w:rsidR="0011551E" w:rsidRDefault="0011551E">
    <w:pPr>
      <w:pStyle w:val="Header"/>
      <w:rPr>
        <w:noProof/>
      </w:rPr>
    </w:pPr>
    <w:r>
      <w:rPr>
        <w:noProof/>
      </w:rPr>
      <w:drawing>
        <wp:anchor distT="0" distB="0" distL="114300" distR="114300" simplePos="0" relativeHeight="251658240" behindDoc="0" locked="0" layoutInCell="1" allowOverlap="1" wp14:anchorId="1A0B9A4F" wp14:editId="76FDD2E0">
          <wp:simplePos x="0" y="0"/>
          <wp:positionH relativeFrom="column">
            <wp:posOffset>-819150</wp:posOffset>
          </wp:positionH>
          <wp:positionV relativeFrom="paragraph">
            <wp:posOffset>-337185</wp:posOffset>
          </wp:positionV>
          <wp:extent cx="7596505" cy="1188720"/>
          <wp:effectExtent l="0" t="0" r="4445" b="0"/>
          <wp:wrapTopAndBottom/>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rotWithShape="1">
                  <a:blip r:embed="rId1">
                    <a:extLst>
                      <a:ext uri="{28A0092B-C50C-407E-A947-70E740481C1C}">
                        <a14:useLocalDpi xmlns:a14="http://schemas.microsoft.com/office/drawing/2010/main" val="0"/>
                      </a:ext>
                    </a:extLst>
                  </a:blip>
                  <a:srcRect t="9215"/>
                  <a:stretch/>
                </pic:blipFill>
                <pic:spPr bwMode="auto">
                  <a:xfrm>
                    <a:off x="0" y="0"/>
                    <a:ext cx="7596505" cy="1188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4C049B" w14:textId="54629788" w:rsidR="009C248B" w:rsidRDefault="009C2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946"/>
    <w:multiLevelType w:val="multilevel"/>
    <w:tmpl w:val="F1D07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52DF3"/>
    <w:multiLevelType w:val="hybridMultilevel"/>
    <w:tmpl w:val="F87C554C"/>
    <w:lvl w:ilvl="0" w:tplc="AA7E1E90">
      <w:start w:val="1"/>
      <w:numFmt w:val="bullet"/>
      <w:lvlText w:val="▹"/>
      <w:lvlJc w:val="left"/>
      <w:pPr>
        <w:tabs>
          <w:tab w:val="num" w:pos="720"/>
        </w:tabs>
        <w:ind w:left="720" w:hanging="360"/>
      </w:pPr>
      <w:rPr>
        <w:rFonts w:ascii="Cambria Math" w:hAnsi="Cambria Math" w:hint="default"/>
      </w:rPr>
    </w:lvl>
    <w:lvl w:ilvl="1" w:tplc="F3F0FBEA">
      <w:start w:val="1"/>
      <w:numFmt w:val="bullet"/>
      <w:lvlText w:val="▹"/>
      <w:lvlJc w:val="left"/>
      <w:pPr>
        <w:tabs>
          <w:tab w:val="num" w:pos="1440"/>
        </w:tabs>
        <w:ind w:left="1440" w:hanging="360"/>
      </w:pPr>
      <w:rPr>
        <w:rFonts w:ascii="Cambria Math" w:hAnsi="Cambria Math" w:hint="default"/>
      </w:rPr>
    </w:lvl>
    <w:lvl w:ilvl="2" w:tplc="EBD01216" w:tentative="1">
      <w:start w:val="1"/>
      <w:numFmt w:val="bullet"/>
      <w:lvlText w:val="▹"/>
      <w:lvlJc w:val="left"/>
      <w:pPr>
        <w:tabs>
          <w:tab w:val="num" w:pos="2160"/>
        </w:tabs>
        <w:ind w:left="2160" w:hanging="360"/>
      </w:pPr>
      <w:rPr>
        <w:rFonts w:ascii="Cambria Math" w:hAnsi="Cambria Math" w:hint="default"/>
      </w:rPr>
    </w:lvl>
    <w:lvl w:ilvl="3" w:tplc="2D8CB32E" w:tentative="1">
      <w:start w:val="1"/>
      <w:numFmt w:val="bullet"/>
      <w:lvlText w:val="▹"/>
      <w:lvlJc w:val="left"/>
      <w:pPr>
        <w:tabs>
          <w:tab w:val="num" w:pos="2880"/>
        </w:tabs>
        <w:ind w:left="2880" w:hanging="360"/>
      </w:pPr>
      <w:rPr>
        <w:rFonts w:ascii="Cambria Math" w:hAnsi="Cambria Math" w:hint="default"/>
      </w:rPr>
    </w:lvl>
    <w:lvl w:ilvl="4" w:tplc="92DC78BA" w:tentative="1">
      <w:start w:val="1"/>
      <w:numFmt w:val="bullet"/>
      <w:lvlText w:val="▹"/>
      <w:lvlJc w:val="left"/>
      <w:pPr>
        <w:tabs>
          <w:tab w:val="num" w:pos="3600"/>
        </w:tabs>
        <w:ind w:left="3600" w:hanging="360"/>
      </w:pPr>
      <w:rPr>
        <w:rFonts w:ascii="Cambria Math" w:hAnsi="Cambria Math" w:hint="default"/>
      </w:rPr>
    </w:lvl>
    <w:lvl w:ilvl="5" w:tplc="0DF4AFF8" w:tentative="1">
      <w:start w:val="1"/>
      <w:numFmt w:val="bullet"/>
      <w:lvlText w:val="▹"/>
      <w:lvlJc w:val="left"/>
      <w:pPr>
        <w:tabs>
          <w:tab w:val="num" w:pos="4320"/>
        </w:tabs>
        <w:ind w:left="4320" w:hanging="360"/>
      </w:pPr>
      <w:rPr>
        <w:rFonts w:ascii="Cambria Math" w:hAnsi="Cambria Math" w:hint="default"/>
      </w:rPr>
    </w:lvl>
    <w:lvl w:ilvl="6" w:tplc="5BA68A96" w:tentative="1">
      <w:start w:val="1"/>
      <w:numFmt w:val="bullet"/>
      <w:lvlText w:val="▹"/>
      <w:lvlJc w:val="left"/>
      <w:pPr>
        <w:tabs>
          <w:tab w:val="num" w:pos="5040"/>
        </w:tabs>
        <w:ind w:left="5040" w:hanging="360"/>
      </w:pPr>
      <w:rPr>
        <w:rFonts w:ascii="Cambria Math" w:hAnsi="Cambria Math" w:hint="default"/>
      </w:rPr>
    </w:lvl>
    <w:lvl w:ilvl="7" w:tplc="47EA5D8A" w:tentative="1">
      <w:start w:val="1"/>
      <w:numFmt w:val="bullet"/>
      <w:lvlText w:val="▹"/>
      <w:lvlJc w:val="left"/>
      <w:pPr>
        <w:tabs>
          <w:tab w:val="num" w:pos="5760"/>
        </w:tabs>
        <w:ind w:left="5760" w:hanging="360"/>
      </w:pPr>
      <w:rPr>
        <w:rFonts w:ascii="Cambria Math" w:hAnsi="Cambria Math" w:hint="default"/>
      </w:rPr>
    </w:lvl>
    <w:lvl w:ilvl="8" w:tplc="050602A0" w:tentative="1">
      <w:start w:val="1"/>
      <w:numFmt w:val="bullet"/>
      <w:lvlText w:val="▹"/>
      <w:lvlJc w:val="left"/>
      <w:pPr>
        <w:tabs>
          <w:tab w:val="num" w:pos="6480"/>
        </w:tabs>
        <w:ind w:left="6480" w:hanging="360"/>
      </w:pPr>
      <w:rPr>
        <w:rFonts w:ascii="Cambria Math" w:hAnsi="Cambria Math" w:hint="default"/>
      </w:rPr>
    </w:lvl>
  </w:abstractNum>
  <w:abstractNum w:abstractNumId="2" w15:restartNumberingAfterBreak="0">
    <w:nsid w:val="0D16313C"/>
    <w:multiLevelType w:val="hybridMultilevel"/>
    <w:tmpl w:val="2926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931E0"/>
    <w:multiLevelType w:val="hybridMultilevel"/>
    <w:tmpl w:val="F0A8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74162"/>
    <w:multiLevelType w:val="hybridMultilevel"/>
    <w:tmpl w:val="2F5068E0"/>
    <w:lvl w:ilvl="0" w:tplc="8C10E65E">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2228E"/>
    <w:multiLevelType w:val="hybridMultilevel"/>
    <w:tmpl w:val="B340495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B033FEE"/>
    <w:multiLevelType w:val="hybridMultilevel"/>
    <w:tmpl w:val="778808E8"/>
    <w:lvl w:ilvl="0" w:tplc="0F2087FA">
      <w:start w:val="1"/>
      <w:numFmt w:val="bullet"/>
      <w:lvlText w:val="▹"/>
      <w:lvlJc w:val="left"/>
      <w:pPr>
        <w:tabs>
          <w:tab w:val="num" w:pos="720"/>
        </w:tabs>
        <w:ind w:left="720" w:hanging="360"/>
      </w:pPr>
      <w:rPr>
        <w:rFonts w:ascii="Cambria Math" w:hAnsi="Cambria Math" w:hint="default"/>
      </w:rPr>
    </w:lvl>
    <w:lvl w:ilvl="1" w:tplc="F3B8A2DE">
      <w:start w:val="1"/>
      <w:numFmt w:val="bullet"/>
      <w:lvlText w:val="▹"/>
      <w:lvlJc w:val="left"/>
      <w:pPr>
        <w:tabs>
          <w:tab w:val="num" w:pos="1440"/>
        </w:tabs>
        <w:ind w:left="1440" w:hanging="360"/>
      </w:pPr>
      <w:rPr>
        <w:rFonts w:ascii="Cambria Math" w:hAnsi="Cambria Math" w:hint="default"/>
      </w:rPr>
    </w:lvl>
    <w:lvl w:ilvl="2" w:tplc="87BC9F20" w:tentative="1">
      <w:start w:val="1"/>
      <w:numFmt w:val="bullet"/>
      <w:lvlText w:val="▹"/>
      <w:lvlJc w:val="left"/>
      <w:pPr>
        <w:tabs>
          <w:tab w:val="num" w:pos="2160"/>
        </w:tabs>
        <w:ind w:left="2160" w:hanging="360"/>
      </w:pPr>
      <w:rPr>
        <w:rFonts w:ascii="Cambria Math" w:hAnsi="Cambria Math" w:hint="default"/>
      </w:rPr>
    </w:lvl>
    <w:lvl w:ilvl="3" w:tplc="30080818" w:tentative="1">
      <w:start w:val="1"/>
      <w:numFmt w:val="bullet"/>
      <w:lvlText w:val="▹"/>
      <w:lvlJc w:val="left"/>
      <w:pPr>
        <w:tabs>
          <w:tab w:val="num" w:pos="2880"/>
        </w:tabs>
        <w:ind w:left="2880" w:hanging="360"/>
      </w:pPr>
      <w:rPr>
        <w:rFonts w:ascii="Cambria Math" w:hAnsi="Cambria Math" w:hint="default"/>
      </w:rPr>
    </w:lvl>
    <w:lvl w:ilvl="4" w:tplc="DDC8DA88" w:tentative="1">
      <w:start w:val="1"/>
      <w:numFmt w:val="bullet"/>
      <w:lvlText w:val="▹"/>
      <w:lvlJc w:val="left"/>
      <w:pPr>
        <w:tabs>
          <w:tab w:val="num" w:pos="3600"/>
        </w:tabs>
        <w:ind w:left="3600" w:hanging="360"/>
      </w:pPr>
      <w:rPr>
        <w:rFonts w:ascii="Cambria Math" w:hAnsi="Cambria Math" w:hint="default"/>
      </w:rPr>
    </w:lvl>
    <w:lvl w:ilvl="5" w:tplc="1E10C158" w:tentative="1">
      <w:start w:val="1"/>
      <w:numFmt w:val="bullet"/>
      <w:lvlText w:val="▹"/>
      <w:lvlJc w:val="left"/>
      <w:pPr>
        <w:tabs>
          <w:tab w:val="num" w:pos="4320"/>
        </w:tabs>
        <w:ind w:left="4320" w:hanging="360"/>
      </w:pPr>
      <w:rPr>
        <w:rFonts w:ascii="Cambria Math" w:hAnsi="Cambria Math" w:hint="default"/>
      </w:rPr>
    </w:lvl>
    <w:lvl w:ilvl="6" w:tplc="087853B0" w:tentative="1">
      <w:start w:val="1"/>
      <w:numFmt w:val="bullet"/>
      <w:lvlText w:val="▹"/>
      <w:lvlJc w:val="left"/>
      <w:pPr>
        <w:tabs>
          <w:tab w:val="num" w:pos="5040"/>
        </w:tabs>
        <w:ind w:left="5040" w:hanging="360"/>
      </w:pPr>
      <w:rPr>
        <w:rFonts w:ascii="Cambria Math" w:hAnsi="Cambria Math" w:hint="default"/>
      </w:rPr>
    </w:lvl>
    <w:lvl w:ilvl="7" w:tplc="0E9AAA0E" w:tentative="1">
      <w:start w:val="1"/>
      <w:numFmt w:val="bullet"/>
      <w:lvlText w:val="▹"/>
      <w:lvlJc w:val="left"/>
      <w:pPr>
        <w:tabs>
          <w:tab w:val="num" w:pos="5760"/>
        </w:tabs>
        <w:ind w:left="5760" w:hanging="360"/>
      </w:pPr>
      <w:rPr>
        <w:rFonts w:ascii="Cambria Math" w:hAnsi="Cambria Math" w:hint="default"/>
      </w:rPr>
    </w:lvl>
    <w:lvl w:ilvl="8" w:tplc="7F08C878" w:tentative="1">
      <w:start w:val="1"/>
      <w:numFmt w:val="bullet"/>
      <w:lvlText w:val="▹"/>
      <w:lvlJc w:val="left"/>
      <w:pPr>
        <w:tabs>
          <w:tab w:val="num" w:pos="6480"/>
        </w:tabs>
        <w:ind w:left="6480" w:hanging="360"/>
      </w:pPr>
      <w:rPr>
        <w:rFonts w:ascii="Cambria Math" w:hAnsi="Cambria Math" w:hint="default"/>
      </w:rPr>
    </w:lvl>
  </w:abstractNum>
  <w:abstractNum w:abstractNumId="7" w15:restartNumberingAfterBreak="0">
    <w:nsid w:val="3331200D"/>
    <w:multiLevelType w:val="multilevel"/>
    <w:tmpl w:val="83FCB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55A93"/>
    <w:multiLevelType w:val="hybridMultilevel"/>
    <w:tmpl w:val="0C34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306C6"/>
    <w:multiLevelType w:val="hybridMultilevel"/>
    <w:tmpl w:val="2D9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E5CBD"/>
    <w:multiLevelType w:val="hybridMultilevel"/>
    <w:tmpl w:val="195C21C6"/>
    <w:lvl w:ilvl="0" w:tplc="244CC228">
      <w:start w:val="1"/>
      <w:numFmt w:val="bullet"/>
      <w:lvlText w:val="▹"/>
      <w:lvlJc w:val="left"/>
      <w:pPr>
        <w:tabs>
          <w:tab w:val="num" w:pos="720"/>
        </w:tabs>
        <w:ind w:left="720" w:hanging="360"/>
      </w:pPr>
      <w:rPr>
        <w:rFonts w:ascii="Cambria Math" w:hAnsi="Cambria Math" w:hint="default"/>
      </w:rPr>
    </w:lvl>
    <w:lvl w:ilvl="1" w:tplc="29A4BB68">
      <w:numFmt w:val="bullet"/>
      <w:lvlText w:val="▸"/>
      <w:lvlJc w:val="left"/>
      <w:pPr>
        <w:tabs>
          <w:tab w:val="num" w:pos="1440"/>
        </w:tabs>
        <w:ind w:left="1440" w:hanging="360"/>
      </w:pPr>
      <w:rPr>
        <w:rFonts w:ascii="Cambria Math" w:hAnsi="Cambria Math" w:hint="default"/>
      </w:rPr>
    </w:lvl>
    <w:lvl w:ilvl="2" w:tplc="26B08D90" w:tentative="1">
      <w:start w:val="1"/>
      <w:numFmt w:val="bullet"/>
      <w:lvlText w:val="▹"/>
      <w:lvlJc w:val="left"/>
      <w:pPr>
        <w:tabs>
          <w:tab w:val="num" w:pos="2160"/>
        </w:tabs>
        <w:ind w:left="2160" w:hanging="360"/>
      </w:pPr>
      <w:rPr>
        <w:rFonts w:ascii="Cambria Math" w:hAnsi="Cambria Math" w:hint="default"/>
      </w:rPr>
    </w:lvl>
    <w:lvl w:ilvl="3" w:tplc="66B6ADD0" w:tentative="1">
      <w:start w:val="1"/>
      <w:numFmt w:val="bullet"/>
      <w:lvlText w:val="▹"/>
      <w:lvlJc w:val="left"/>
      <w:pPr>
        <w:tabs>
          <w:tab w:val="num" w:pos="2880"/>
        </w:tabs>
        <w:ind w:left="2880" w:hanging="360"/>
      </w:pPr>
      <w:rPr>
        <w:rFonts w:ascii="Cambria Math" w:hAnsi="Cambria Math" w:hint="default"/>
      </w:rPr>
    </w:lvl>
    <w:lvl w:ilvl="4" w:tplc="770213CE" w:tentative="1">
      <w:start w:val="1"/>
      <w:numFmt w:val="bullet"/>
      <w:lvlText w:val="▹"/>
      <w:lvlJc w:val="left"/>
      <w:pPr>
        <w:tabs>
          <w:tab w:val="num" w:pos="3600"/>
        </w:tabs>
        <w:ind w:left="3600" w:hanging="360"/>
      </w:pPr>
      <w:rPr>
        <w:rFonts w:ascii="Cambria Math" w:hAnsi="Cambria Math" w:hint="default"/>
      </w:rPr>
    </w:lvl>
    <w:lvl w:ilvl="5" w:tplc="0C80068C" w:tentative="1">
      <w:start w:val="1"/>
      <w:numFmt w:val="bullet"/>
      <w:lvlText w:val="▹"/>
      <w:lvlJc w:val="left"/>
      <w:pPr>
        <w:tabs>
          <w:tab w:val="num" w:pos="4320"/>
        </w:tabs>
        <w:ind w:left="4320" w:hanging="360"/>
      </w:pPr>
      <w:rPr>
        <w:rFonts w:ascii="Cambria Math" w:hAnsi="Cambria Math" w:hint="default"/>
      </w:rPr>
    </w:lvl>
    <w:lvl w:ilvl="6" w:tplc="9CA879AE" w:tentative="1">
      <w:start w:val="1"/>
      <w:numFmt w:val="bullet"/>
      <w:lvlText w:val="▹"/>
      <w:lvlJc w:val="left"/>
      <w:pPr>
        <w:tabs>
          <w:tab w:val="num" w:pos="5040"/>
        </w:tabs>
        <w:ind w:left="5040" w:hanging="360"/>
      </w:pPr>
      <w:rPr>
        <w:rFonts w:ascii="Cambria Math" w:hAnsi="Cambria Math" w:hint="default"/>
      </w:rPr>
    </w:lvl>
    <w:lvl w:ilvl="7" w:tplc="70A288BE" w:tentative="1">
      <w:start w:val="1"/>
      <w:numFmt w:val="bullet"/>
      <w:lvlText w:val="▹"/>
      <w:lvlJc w:val="left"/>
      <w:pPr>
        <w:tabs>
          <w:tab w:val="num" w:pos="5760"/>
        </w:tabs>
        <w:ind w:left="5760" w:hanging="360"/>
      </w:pPr>
      <w:rPr>
        <w:rFonts w:ascii="Cambria Math" w:hAnsi="Cambria Math" w:hint="default"/>
      </w:rPr>
    </w:lvl>
    <w:lvl w:ilvl="8" w:tplc="8374823E" w:tentative="1">
      <w:start w:val="1"/>
      <w:numFmt w:val="bullet"/>
      <w:lvlText w:val="▹"/>
      <w:lvlJc w:val="left"/>
      <w:pPr>
        <w:tabs>
          <w:tab w:val="num" w:pos="6480"/>
        </w:tabs>
        <w:ind w:left="6480" w:hanging="360"/>
      </w:pPr>
      <w:rPr>
        <w:rFonts w:ascii="Cambria Math" w:hAnsi="Cambria Math" w:hint="default"/>
      </w:rPr>
    </w:lvl>
  </w:abstractNum>
  <w:abstractNum w:abstractNumId="11" w15:restartNumberingAfterBreak="0">
    <w:nsid w:val="4E583CE7"/>
    <w:multiLevelType w:val="hybridMultilevel"/>
    <w:tmpl w:val="300CC6EA"/>
    <w:lvl w:ilvl="0" w:tplc="A306BD36">
      <w:start w:val="1"/>
      <w:numFmt w:val="bullet"/>
      <w:lvlText w:val="▹"/>
      <w:lvlJc w:val="left"/>
      <w:pPr>
        <w:tabs>
          <w:tab w:val="num" w:pos="720"/>
        </w:tabs>
        <w:ind w:left="720" w:hanging="360"/>
      </w:pPr>
      <w:rPr>
        <w:rFonts w:ascii="Cambria Math" w:hAnsi="Cambria Math" w:hint="default"/>
      </w:rPr>
    </w:lvl>
    <w:lvl w:ilvl="1" w:tplc="49525064">
      <w:numFmt w:val="bullet"/>
      <w:lvlText w:val="▸"/>
      <w:lvlJc w:val="left"/>
      <w:pPr>
        <w:tabs>
          <w:tab w:val="num" w:pos="1440"/>
        </w:tabs>
        <w:ind w:left="1440" w:hanging="360"/>
      </w:pPr>
      <w:rPr>
        <w:rFonts w:ascii="Cambria Math" w:hAnsi="Cambria Math" w:hint="default"/>
      </w:rPr>
    </w:lvl>
    <w:lvl w:ilvl="2" w:tplc="6FC2012E" w:tentative="1">
      <w:start w:val="1"/>
      <w:numFmt w:val="bullet"/>
      <w:lvlText w:val="▹"/>
      <w:lvlJc w:val="left"/>
      <w:pPr>
        <w:tabs>
          <w:tab w:val="num" w:pos="2160"/>
        </w:tabs>
        <w:ind w:left="2160" w:hanging="360"/>
      </w:pPr>
      <w:rPr>
        <w:rFonts w:ascii="Cambria Math" w:hAnsi="Cambria Math" w:hint="default"/>
      </w:rPr>
    </w:lvl>
    <w:lvl w:ilvl="3" w:tplc="9C70E202" w:tentative="1">
      <w:start w:val="1"/>
      <w:numFmt w:val="bullet"/>
      <w:lvlText w:val="▹"/>
      <w:lvlJc w:val="left"/>
      <w:pPr>
        <w:tabs>
          <w:tab w:val="num" w:pos="2880"/>
        </w:tabs>
        <w:ind w:left="2880" w:hanging="360"/>
      </w:pPr>
      <w:rPr>
        <w:rFonts w:ascii="Cambria Math" w:hAnsi="Cambria Math" w:hint="default"/>
      </w:rPr>
    </w:lvl>
    <w:lvl w:ilvl="4" w:tplc="EBCEFDB8" w:tentative="1">
      <w:start w:val="1"/>
      <w:numFmt w:val="bullet"/>
      <w:lvlText w:val="▹"/>
      <w:lvlJc w:val="left"/>
      <w:pPr>
        <w:tabs>
          <w:tab w:val="num" w:pos="3600"/>
        </w:tabs>
        <w:ind w:left="3600" w:hanging="360"/>
      </w:pPr>
      <w:rPr>
        <w:rFonts w:ascii="Cambria Math" w:hAnsi="Cambria Math" w:hint="default"/>
      </w:rPr>
    </w:lvl>
    <w:lvl w:ilvl="5" w:tplc="0C3EEA50" w:tentative="1">
      <w:start w:val="1"/>
      <w:numFmt w:val="bullet"/>
      <w:lvlText w:val="▹"/>
      <w:lvlJc w:val="left"/>
      <w:pPr>
        <w:tabs>
          <w:tab w:val="num" w:pos="4320"/>
        </w:tabs>
        <w:ind w:left="4320" w:hanging="360"/>
      </w:pPr>
      <w:rPr>
        <w:rFonts w:ascii="Cambria Math" w:hAnsi="Cambria Math" w:hint="default"/>
      </w:rPr>
    </w:lvl>
    <w:lvl w:ilvl="6" w:tplc="81FAE54A" w:tentative="1">
      <w:start w:val="1"/>
      <w:numFmt w:val="bullet"/>
      <w:lvlText w:val="▹"/>
      <w:lvlJc w:val="left"/>
      <w:pPr>
        <w:tabs>
          <w:tab w:val="num" w:pos="5040"/>
        </w:tabs>
        <w:ind w:left="5040" w:hanging="360"/>
      </w:pPr>
      <w:rPr>
        <w:rFonts w:ascii="Cambria Math" w:hAnsi="Cambria Math" w:hint="default"/>
      </w:rPr>
    </w:lvl>
    <w:lvl w:ilvl="7" w:tplc="ECF2B0DE" w:tentative="1">
      <w:start w:val="1"/>
      <w:numFmt w:val="bullet"/>
      <w:lvlText w:val="▹"/>
      <w:lvlJc w:val="left"/>
      <w:pPr>
        <w:tabs>
          <w:tab w:val="num" w:pos="5760"/>
        </w:tabs>
        <w:ind w:left="5760" w:hanging="360"/>
      </w:pPr>
      <w:rPr>
        <w:rFonts w:ascii="Cambria Math" w:hAnsi="Cambria Math" w:hint="default"/>
      </w:rPr>
    </w:lvl>
    <w:lvl w:ilvl="8" w:tplc="C3FE5CFC" w:tentative="1">
      <w:start w:val="1"/>
      <w:numFmt w:val="bullet"/>
      <w:lvlText w:val="▹"/>
      <w:lvlJc w:val="left"/>
      <w:pPr>
        <w:tabs>
          <w:tab w:val="num" w:pos="6480"/>
        </w:tabs>
        <w:ind w:left="6480" w:hanging="360"/>
      </w:pPr>
      <w:rPr>
        <w:rFonts w:ascii="Cambria Math" w:hAnsi="Cambria Math" w:hint="default"/>
      </w:rPr>
    </w:lvl>
  </w:abstractNum>
  <w:abstractNum w:abstractNumId="12" w15:restartNumberingAfterBreak="0">
    <w:nsid w:val="52164A44"/>
    <w:multiLevelType w:val="hybridMultilevel"/>
    <w:tmpl w:val="E5A8F0CE"/>
    <w:lvl w:ilvl="0" w:tplc="18A251C8">
      <w:start w:val="1"/>
      <w:numFmt w:val="bullet"/>
      <w:lvlText w:val=""/>
      <w:lvlJc w:val="left"/>
      <w:pPr>
        <w:ind w:left="450" w:hanging="360"/>
      </w:pPr>
      <w:rPr>
        <w:rFonts w:ascii="Symbol" w:eastAsiaTheme="minorHAnsi" w:hAnsi="Symbol" w:cstheme="minorBidi"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66D002E0"/>
    <w:multiLevelType w:val="hybridMultilevel"/>
    <w:tmpl w:val="DEC8213C"/>
    <w:lvl w:ilvl="0" w:tplc="85E8C028">
      <w:start w:val="1"/>
      <w:numFmt w:val="bullet"/>
      <w:lvlText w:val="▹"/>
      <w:lvlJc w:val="left"/>
      <w:pPr>
        <w:tabs>
          <w:tab w:val="num" w:pos="720"/>
        </w:tabs>
        <w:ind w:left="720" w:hanging="360"/>
      </w:pPr>
      <w:rPr>
        <w:rFonts w:ascii="Cambria Math" w:hAnsi="Cambria Math" w:hint="default"/>
      </w:rPr>
    </w:lvl>
    <w:lvl w:ilvl="1" w:tplc="4F3AC05C">
      <w:numFmt w:val="bullet"/>
      <w:lvlText w:val="▸"/>
      <w:lvlJc w:val="left"/>
      <w:pPr>
        <w:tabs>
          <w:tab w:val="num" w:pos="1440"/>
        </w:tabs>
        <w:ind w:left="1440" w:hanging="360"/>
      </w:pPr>
      <w:rPr>
        <w:rFonts w:ascii="Cambria Math" w:hAnsi="Cambria Math" w:hint="default"/>
      </w:rPr>
    </w:lvl>
    <w:lvl w:ilvl="2" w:tplc="3B323990" w:tentative="1">
      <w:start w:val="1"/>
      <w:numFmt w:val="bullet"/>
      <w:lvlText w:val="▹"/>
      <w:lvlJc w:val="left"/>
      <w:pPr>
        <w:tabs>
          <w:tab w:val="num" w:pos="2160"/>
        </w:tabs>
        <w:ind w:left="2160" w:hanging="360"/>
      </w:pPr>
      <w:rPr>
        <w:rFonts w:ascii="Cambria Math" w:hAnsi="Cambria Math" w:hint="default"/>
      </w:rPr>
    </w:lvl>
    <w:lvl w:ilvl="3" w:tplc="C108D456" w:tentative="1">
      <w:start w:val="1"/>
      <w:numFmt w:val="bullet"/>
      <w:lvlText w:val="▹"/>
      <w:lvlJc w:val="left"/>
      <w:pPr>
        <w:tabs>
          <w:tab w:val="num" w:pos="2880"/>
        </w:tabs>
        <w:ind w:left="2880" w:hanging="360"/>
      </w:pPr>
      <w:rPr>
        <w:rFonts w:ascii="Cambria Math" w:hAnsi="Cambria Math" w:hint="default"/>
      </w:rPr>
    </w:lvl>
    <w:lvl w:ilvl="4" w:tplc="7AA23376" w:tentative="1">
      <w:start w:val="1"/>
      <w:numFmt w:val="bullet"/>
      <w:lvlText w:val="▹"/>
      <w:lvlJc w:val="left"/>
      <w:pPr>
        <w:tabs>
          <w:tab w:val="num" w:pos="3600"/>
        </w:tabs>
        <w:ind w:left="3600" w:hanging="360"/>
      </w:pPr>
      <w:rPr>
        <w:rFonts w:ascii="Cambria Math" w:hAnsi="Cambria Math" w:hint="default"/>
      </w:rPr>
    </w:lvl>
    <w:lvl w:ilvl="5" w:tplc="B80C41C4" w:tentative="1">
      <w:start w:val="1"/>
      <w:numFmt w:val="bullet"/>
      <w:lvlText w:val="▹"/>
      <w:lvlJc w:val="left"/>
      <w:pPr>
        <w:tabs>
          <w:tab w:val="num" w:pos="4320"/>
        </w:tabs>
        <w:ind w:left="4320" w:hanging="360"/>
      </w:pPr>
      <w:rPr>
        <w:rFonts w:ascii="Cambria Math" w:hAnsi="Cambria Math" w:hint="default"/>
      </w:rPr>
    </w:lvl>
    <w:lvl w:ilvl="6" w:tplc="82963EA8" w:tentative="1">
      <w:start w:val="1"/>
      <w:numFmt w:val="bullet"/>
      <w:lvlText w:val="▹"/>
      <w:lvlJc w:val="left"/>
      <w:pPr>
        <w:tabs>
          <w:tab w:val="num" w:pos="5040"/>
        </w:tabs>
        <w:ind w:left="5040" w:hanging="360"/>
      </w:pPr>
      <w:rPr>
        <w:rFonts w:ascii="Cambria Math" w:hAnsi="Cambria Math" w:hint="default"/>
      </w:rPr>
    </w:lvl>
    <w:lvl w:ilvl="7" w:tplc="1A883CAC" w:tentative="1">
      <w:start w:val="1"/>
      <w:numFmt w:val="bullet"/>
      <w:lvlText w:val="▹"/>
      <w:lvlJc w:val="left"/>
      <w:pPr>
        <w:tabs>
          <w:tab w:val="num" w:pos="5760"/>
        </w:tabs>
        <w:ind w:left="5760" w:hanging="360"/>
      </w:pPr>
      <w:rPr>
        <w:rFonts w:ascii="Cambria Math" w:hAnsi="Cambria Math" w:hint="default"/>
      </w:rPr>
    </w:lvl>
    <w:lvl w:ilvl="8" w:tplc="14CC5766" w:tentative="1">
      <w:start w:val="1"/>
      <w:numFmt w:val="bullet"/>
      <w:lvlText w:val="▹"/>
      <w:lvlJc w:val="left"/>
      <w:pPr>
        <w:tabs>
          <w:tab w:val="num" w:pos="6480"/>
        </w:tabs>
        <w:ind w:left="6480" w:hanging="360"/>
      </w:pPr>
      <w:rPr>
        <w:rFonts w:ascii="Cambria Math" w:hAnsi="Cambria Math" w:hint="default"/>
      </w:rPr>
    </w:lvl>
  </w:abstractNum>
  <w:abstractNum w:abstractNumId="14" w15:restartNumberingAfterBreak="0">
    <w:nsid w:val="787F6EB5"/>
    <w:multiLevelType w:val="hybridMultilevel"/>
    <w:tmpl w:val="AE26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1556F"/>
    <w:multiLevelType w:val="hybridMultilevel"/>
    <w:tmpl w:val="8530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4"/>
  </w:num>
  <w:num w:numId="5">
    <w:abstractNumId w:val="5"/>
  </w:num>
  <w:num w:numId="6">
    <w:abstractNumId w:val="9"/>
  </w:num>
  <w:num w:numId="7">
    <w:abstractNumId w:val="4"/>
  </w:num>
  <w:num w:numId="8">
    <w:abstractNumId w:val="12"/>
  </w:num>
  <w:num w:numId="9">
    <w:abstractNumId w:val="1"/>
  </w:num>
  <w:num w:numId="10">
    <w:abstractNumId w:val="13"/>
  </w:num>
  <w:num w:numId="11">
    <w:abstractNumId w:val="6"/>
  </w:num>
  <w:num w:numId="12">
    <w:abstractNumId w:val="10"/>
  </w:num>
  <w:num w:numId="13">
    <w:abstractNumId w:val="11"/>
  </w:num>
  <w:num w:numId="14">
    <w:abstractNumId w:val="15"/>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8B"/>
    <w:rsid w:val="000056E0"/>
    <w:rsid w:val="00007DF4"/>
    <w:rsid w:val="0001474A"/>
    <w:rsid w:val="000157DD"/>
    <w:rsid w:val="00023DB9"/>
    <w:rsid w:val="00025354"/>
    <w:rsid w:val="00026D99"/>
    <w:rsid w:val="00045E3A"/>
    <w:rsid w:val="00056072"/>
    <w:rsid w:val="00056F47"/>
    <w:rsid w:val="00066532"/>
    <w:rsid w:val="000666E8"/>
    <w:rsid w:val="00066B13"/>
    <w:rsid w:val="0007627C"/>
    <w:rsid w:val="00081C96"/>
    <w:rsid w:val="00084708"/>
    <w:rsid w:val="000959CF"/>
    <w:rsid w:val="00096385"/>
    <w:rsid w:val="000A2579"/>
    <w:rsid w:val="000B0882"/>
    <w:rsid w:val="000C46DA"/>
    <w:rsid w:val="000C664E"/>
    <w:rsid w:val="000E7958"/>
    <w:rsid w:val="000F6CE8"/>
    <w:rsid w:val="000F7778"/>
    <w:rsid w:val="00101190"/>
    <w:rsid w:val="001057A8"/>
    <w:rsid w:val="00112E1C"/>
    <w:rsid w:val="001133E5"/>
    <w:rsid w:val="0011551E"/>
    <w:rsid w:val="00135993"/>
    <w:rsid w:val="0015393A"/>
    <w:rsid w:val="0016275C"/>
    <w:rsid w:val="001656D1"/>
    <w:rsid w:val="0017132E"/>
    <w:rsid w:val="00180919"/>
    <w:rsid w:val="00192825"/>
    <w:rsid w:val="00194B3B"/>
    <w:rsid w:val="001A367B"/>
    <w:rsid w:val="001B1F1E"/>
    <w:rsid w:val="001C393E"/>
    <w:rsid w:val="001D34DB"/>
    <w:rsid w:val="001D71B8"/>
    <w:rsid w:val="001E4CAA"/>
    <w:rsid w:val="001F1D71"/>
    <w:rsid w:val="002125F9"/>
    <w:rsid w:val="002226A9"/>
    <w:rsid w:val="00233F47"/>
    <w:rsid w:val="002620CC"/>
    <w:rsid w:val="00270736"/>
    <w:rsid w:val="00271773"/>
    <w:rsid w:val="002755E9"/>
    <w:rsid w:val="00277E29"/>
    <w:rsid w:val="00285D65"/>
    <w:rsid w:val="00290BCC"/>
    <w:rsid w:val="002A6AF5"/>
    <w:rsid w:val="002B3289"/>
    <w:rsid w:val="002C5472"/>
    <w:rsid w:val="002D5E29"/>
    <w:rsid w:val="002E18EF"/>
    <w:rsid w:val="002F2BD4"/>
    <w:rsid w:val="00303032"/>
    <w:rsid w:val="00305A9B"/>
    <w:rsid w:val="003114CB"/>
    <w:rsid w:val="00312100"/>
    <w:rsid w:val="0031531D"/>
    <w:rsid w:val="00315839"/>
    <w:rsid w:val="0032033A"/>
    <w:rsid w:val="00320B8F"/>
    <w:rsid w:val="00334190"/>
    <w:rsid w:val="00336925"/>
    <w:rsid w:val="0034045C"/>
    <w:rsid w:val="003426A5"/>
    <w:rsid w:val="00345D1B"/>
    <w:rsid w:val="003730DF"/>
    <w:rsid w:val="00373A83"/>
    <w:rsid w:val="00387336"/>
    <w:rsid w:val="00387929"/>
    <w:rsid w:val="003952FF"/>
    <w:rsid w:val="003A0939"/>
    <w:rsid w:val="003A48F8"/>
    <w:rsid w:val="003A73D6"/>
    <w:rsid w:val="003C5022"/>
    <w:rsid w:val="003C56B7"/>
    <w:rsid w:val="003C5862"/>
    <w:rsid w:val="003C5BD6"/>
    <w:rsid w:val="003C7D1E"/>
    <w:rsid w:val="003D28F7"/>
    <w:rsid w:val="003D6C82"/>
    <w:rsid w:val="003D7890"/>
    <w:rsid w:val="003F5825"/>
    <w:rsid w:val="00427B89"/>
    <w:rsid w:val="004361F9"/>
    <w:rsid w:val="0044326B"/>
    <w:rsid w:val="0044523A"/>
    <w:rsid w:val="0045464E"/>
    <w:rsid w:val="00456578"/>
    <w:rsid w:val="00456E43"/>
    <w:rsid w:val="00457B98"/>
    <w:rsid w:val="004611EC"/>
    <w:rsid w:val="00461D0E"/>
    <w:rsid w:val="0046593B"/>
    <w:rsid w:val="00471922"/>
    <w:rsid w:val="00474EF8"/>
    <w:rsid w:val="004A2524"/>
    <w:rsid w:val="004B1004"/>
    <w:rsid w:val="004C0F5A"/>
    <w:rsid w:val="004D0D7E"/>
    <w:rsid w:val="00507829"/>
    <w:rsid w:val="0051425D"/>
    <w:rsid w:val="005208FA"/>
    <w:rsid w:val="00522904"/>
    <w:rsid w:val="0052353B"/>
    <w:rsid w:val="00541AD5"/>
    <w:rsid w:val="00557E8A"/>
    <w:rsid w:val="00561D34"/>
    <w:rsid w:val="00563B11"/>
    <w:rsid w:val="0057443C"/>
    <w:rsid w:val="00593EF9"/>
    <w:rsid w:val="005B12C4"/>
    <w:rsid w:val="005B1456"/>
    <w:rsid w:val="005B6651"/>
    <w:rsid w:val="005C1144"/>
    <w:rsid w:val="005C1893"/>
    <w:rsid w:val="005C3D75"/>
    <w:rsid w:val="005C5391"/>
    <w:rsid w:val="005F0EDD"/>
    <w:rsid w:val="005F4CF3"/>
    <w:rsid w:val="00607488"/>
    <w:rsid w:val="00631916"/>
    <w:rsid w:val="00632416"/>
    <w:rsid w:val="00633FE4"/>
    <w:rsid w:val="00636F60"/>
    <w:rsid w:val="00652E9A"/>
    <w:rsid w:val="00653F85"/>
    <w:rsid w:val="006642CE"/>
    <w:rsid w:val="00665986"/>
    <w:rsid w:val="0067424A"/>
    <w:rsid w:val="00674F05"/>
    <w:rsid w:val="006777D5"/>
    <w:rsid w:val="00680D25"/>
    <w:rsid w:val="006A0E40"/>
    <w:rsid w:val="006C34C6"/>
    <w:rsid w:val="006C6CEC"/>
    <w:rsid w:val="006D3622"/>
    <w:rsid w:val="006D4FC9"/>
    <w:rsid w:val="006D5FF3"/>
    <w:rsid w:val="006D6FD9"/>
    <w:rsid w:val="00713091"/>
    <w:rsid w:val="0073074E"/>
    <w:rsid w:val="00734D07"/>
    <w:rsid w:val="007470A3"/>
    <w:rsid w:val="00766126"/>
    <w:rsid w:val="0076646F"/>
    <w:rsid w:val="0077269F"/>
    <w:rsid w:val="00775E42"/>
    <w:rsid w:val="00777FAF"/>
    <w:rsid w:val="00782E08"/>
    <w:rsid w:val="0078388E"/>
    <w:rsid w:val="00794A84"/>
    <w:rsid w:val="00796187"/>
    <w:rsid w:val="00796854"/>
    <w:rsid w:val="007A1C8D"/>
    <w:rsid w:val="007B342F"/>
    <w:rsid w:val="007F0BAF"/>
    <w:rsid w:val="007F2191"/>
    <w:rsid w:val="007F4ED4"/>
    <w:rsid w:val="00810144"/>
    <w:rsid w:val="00812977"/>
    <w:rsid w:val="00813214"/>
    <w:rsid w:val="00816FEB"/>
    <w:rsid w:val="00822D9A"/>
    <w:rsid w:val="008246C2"/>
    <w:rsid w:val="00834974"/>
    <w:rsid w:val="008379D5"/>
    <w:rsid w:val="00837AD2"/>
    <w:rsid w:val="0084333C"/>
    <w:rsid w:val="008506F3"/>
    <w:rsid w:val="0085168A"/>
    <w:rsid w:val="008557E1"/>
    <w:rsid w:val="008636C3"/>
    <w:rsid w:val="0087625B"/>
    <w:rsid w:val="0087642E"/>
    <w:rsid w:val="008B039D"/>
    <w:rsid w:val="008B1BD5"/>
    <w:rsid w:val="008C2909"/>
    <w:rsid w:val="008D22AE"/>
    <w:rsid w:val="008D2E0E"/>
    <w:rsid w:val="008D7036"/>
    <w:rsid w:val="008E1B82"/>
    <w:rsid w:val="008E3BEB"/>
    <w:rsid w:val="008E7D40"/>
    <w:rsid w:val="008F5BA7"/>
    <w:rsid w:val="008F629D"/>
    <w:rsid w:val="0090603B"/>
    <w:rsid w:val="00912865"/>
    <w:rsid w:val="00916773"/>
    <w:rsid w:val="00917080"/>
    <w:rsid w:val="00921704"/>
    <w:rsid w:val="00932404"/>
    <w:rsid w:val="00934F6A"/>
    <w:rsid w:val="00940822"/>
    <w:rsid w:val="009425BB"/>
    <w:rsid w:val="00950561"/>
    <w:rsid w:val="009516AC"/>
    <w:rsid w:val="0095364F"/>
    <w:rsid w:val="00961036"/>
    <w:rsid w:val="009647DF"/>
    <w:rsid w:val="009656F7"/>
    <w:rsid w:val="009701B5"/>
    <w:rsid w:val="009724E4"/>
    <w:rsid w:val="009764A8"/>
    <w:rsid w:val="0098173E"/>
    <w:rsid w:val="00996444"/>
    <w:rsid w:val="009C248B"/>
    <w:rsid w:val="009D4261"/>
    <w:rsid w:val="009D5106"/>
    <w:rsid w:val="009F1CFB"/>
    <w:rsid w:val="00A10610"/>
    <w:rsid w:val="00A22A88"/>
    <w:rsid w:val="00A30792"/>
    <w:rsid w:val="00A36F97"/>
    <w:rsid w:val="00A4311A"/>
    <w:rsid w:val="00A43151"/>
    <w:rsid w:val="00A451B1"/>
    <w:rsid w:val="00A50510"/>
    <w:rsid w:val="00A5646D"/>
    <w:rsid w:val="00A6299D"/>
    <w:rsid w:val="00A64DBE"/>
    <w:rsid w:val="00A70F38"/>
    <w:rsid w:val="00A71FD1"/>
    <w:rsid w:val="00A73649"/>
    <w:rsid w:val="00A869E1"/>
    <w:rsid w:val="00AC3E10"/>
    <w:rsid w:val="00AD59AA"/>
    <w:rsid w:val="00AD6F6F"/>
    <w:rsid w:val="00AF1DC5"/>
    <w:rsid w:val="00B0624F"/>
    <w:rsid w:val="00B11059"/>
    <w:rsid w:val="00B22960"/>
    <w:rsid w:val="00B233E2"/>
    <w:rsid w:val="00B264D7"/>
    <w:rsid w:val="00B2703A"/>
    <w:rsid w:val="00B31CAB"/>
    <w:rsid w:val="00B36A18"/>
    <w:rsid w:val="00B53555"/>
    <w:rsid w:val="00B56CF6"/>
    <w:rsid w:val="00B6517F"/>
    <w:rsid w:val="00B75D7C"/>
    <w:rsid w:val="00B81FFD"/>
    <w:rsid w:val="00B83C74"/>
    <w:rsid w:val="00B86125"/>
    <w:rsid w:val="00B90D84"/>
    <w:rsid w:val="00B94C22"/>
    <w:rsid w:val="00BA0F2E"/>
    <w:rsid w:val="00BA3028"/>
    <w:rsid w:val="00BA5EA7"/>
    <w:rsid w:val="00BC0CD5"/>
    <w:rsid w:val="00BD3DA7"/>
    <w:rsid w:val="00BE0BAF"/>
    <w:rsid w:val="00BF06BC"/>
    <w:rsid w:val="00BF74B4"/>
    <w:rsid w:val="00C05CD6"/>
    <w:rsid w:val="00C14477"/>
    <w:rsid w:val="00C30DD2"/>
    <w:rsid w:val="00C35DBC"/>
    <w:rsid w:val="00C41CB0"/>
    <w:rsid w:val="00C4243D"/>
    <w:rsid w:val="00C52DAA"/>
    <w:rsid w:val="00C54BD4"/>
    <w:rsid w:val="00C6511C"/>
    <w:rsid w:val="00CA57CF"/>
    <w:rsid w:val="00CD2491"/>
    <w:rsid w:val="00CF0DFB"/>
    <w:rsid w:val="00CF29F2"/>
    <w:rsid w:val="00D033A0"/>
    <w:rsid w:val="00D1377B"/>
    <w:rsid w:val="00D1437E"/>
    <w:rsid w:val="00D23D5F"/>
    <w:rsid w:val="00D456EC"/>
    <w:rsid w:val="00D47A3C"/>
    <w:rsid w:val="00D605A7"/>
    <w:rsid w:val="00D640DE"/>
    <w:rsid w:val="00D67B1F"/>
    <w:rsid w:val="00D81BEC"/>
    <w:rsid w:val="00DA1A75"/>
    <w:rsid w:val="00DD549C"/>
    <w:rsid w:val="00DE1DCE"/>
    <w:rsid w:val="00DE53A9"/>
    <w:rsid w:val="00DF0AF8"/>
    <w:rsid w:val="00DF30D6"/>
    <w:rsid w:val="00E10D6F"/>
    <w:rsid w:val="00E16D1F"/>
    <w:rsid w:val="00E20099"/>
    <w:rsid w:val="00E25665"/>
    <w:rsid w:val="00E27535"/>
    <w:rsid w:val="00E5240F"/>
    <w:rsid w:val="00E563C3"/>
    <w:rsid w:val="00E57ADA"/>
    <w:rsid w:val="00E65344"/>
    <w:rsid w:val="00E72C01"/>
    <w:rsid w:val="00E745D8"/>
    <w:rsid w:val="00E763AC"/>
    <w:rsid w:val="00E83E67"/>
    <w:rsid w:val="00E86A83"/>
    <w:rsid w:val="00E91675"/>
    <w:rsid w:val="00EA6C1F"/>
    <w:rsid w:val="00EA71CA"/>
    <w:rsid w:val="00EB35C3"/>
    <w:rsid w:val="00EB362F"/>
    <w:rsid w:val="00EC135C"/>
    <w:rsid w:val="00ED4A1E"/>
    <w:rsid w:val="00F00958"/>
    <w:rsid w:val="00F1166C"/>
    <w:rsid w:val="00F21D12"/>
    <w:rsid w:val="00F30196"/>
    <w:rsid w:val="00F30CC9"/>
    <w:rsid w:val="00F36E82"/>
    <w:rsid w:val="00F37726"/>
    <w:rsid w:val="00F40596"/>
    <w:rsid w:val="00F41FA4"/>
    <w:rsid w:val="00F56498"/>
    <w:rsid w:val="00FB5334"/>
    <w:rsid w:val="00FB76D7"/>
    <w:rsid w:val="00FC2464"/>
    <w:rsid w:val="00FC60E2"/>
    <w:rsid w:val="00FD1B87"/>
    <w:rsid w:val="00FD54E6"/>
    <w:rsid w:val="00FE5817"/>
    <w:rsid w:val="00FE6514"/>
    <w:rsid w:val="00FF1B2A"/>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1204"/>
  <w15:docId w15:val="{C3ECCA7F-5A58-4851-9961-43C70CE2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48B"/>
  </w:style>
  <w:style w:type="paragraph" w:styleId="Footer">
    <w:name w:val="footer"/>
    <w:basedOn w:val="Normal"/>
    <w:link w:val="FooterChar"/>
    <w:uiPriority w:val="99"/>
    <w:unhideWhenUsed/>
    <w:rsid w:val="009C2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8B"/>
  </w:style>
  <w:style w:type="character" w:styleId="Hyperlink">
    <w:name w:val="Hyperlink"/>
    <w:basedOn w:val="DefaultParagraphFont"/>
    <w:uiPriority w:val="99"/>
    <w:unhideWhenUsed/>
    <w:rsid w:val="009C248B"/>
    <w:rPr>
      <w:color w:val="0563C1"/>
      <w:u w:val="single"/>
    </w:rPr>
  </w:style>
  <w:style w:type="character" w:customStyle="1" w:styleId="normaltextrun">
    <w:name w:val="normaltextrun"/>
    <w:basedOn w:val="DefaultParagraphFont"/>
    <w:rsid w:val="009C248B"/>
  </w:style>
  <w:style w:type="paragraph" w:styleId="ListParagraph">
    <w:name w:val="List Paragraph"/>
    <w:basedOn w:val="Normal"/>
    <w:uiPriority w:val="34"/>
    <w:qFormat/>
    <w:rsid w:val="00C30DD2"/>
    <w:pPr>
      <w:ind w:left="720"/>
      <w:contextualSpacing/>
    </w:pPr>
  </w:style>
  <w:style w:type="character" w:styleId="CommentReference">
    <w:name w:val="annotation reference"/>
    <w:basedOn w:val="DefaultParagraphFont"/>
    <w:uiPriority w:val="99"/>
    <w:semiHidden/>
    <w:unhideWhenUsed/>
    <w:rsid w:val="006A0E40"/>
    <w:rPr>
      <w:sz w:val="16"/>
      <w:szCs w:val="16"/>
    </w:rPr>
  </w:style>
  <w:style w:type="paragraph" w:styleId="CommentText">
    <w:name w:val="annotation text"/>
    <w:basedOn w:val="Normal"/>
    <w:link w:val="CommentTextChar"/>
    <w:uiPriority w:val="99"/>
    <w:semiHidden/>
    <w:unhideWhenUsed/>
    <w:rsid w:val="006A0E40"/>
    <w:pPr>
      <w:spacing w:line="240" w:lineRule="auto"/>
    </w:pPr>
    <w:rPr>
      <w:sz w:val="20"/>
      <w:szCs w:val="20"/>
    </w:rPr>
  </w:style>
  <w:style w:type="character" w:customStyle="1" w:styleId="CommentTextChar">
    <w:name w:val="Comment Text Char"/>
    <w:basedOn w:val="DefaultParagraphFont"/>
    <w:link w:val="CommentText"/>
    <w:uiPriority w:val="99"/>
    <w:semiHidden/>
    <w:rsid w:val="006A0E40"/>
    <w:rPr>
      <w:sz w:val="20"/>
      <w:szCs w:val="20"/>
    </w:rPr>
  </w:style>
  <w:style w:type="paragraph" w:styleId="CommentSubject">
    <w:name w:val="annotation subject"/>
    <w:basedOn w:val="CommentText"/>
    <w:next w:val="CommentText"/>
    <w:link w:val="CommentSubjectChar"/>
    <w:uiPriority w:val="99"/>
    <w:semiHidden/>
    <w:unhideWhenUsed/>
    <w:rsid w:val="006A0E40"/>
    <w:rPr>
      <w:b/>
      <w:bCs/>
    </w:rPr>
  </w:style>
  <w:style w:type="character" w:customStyle="1" w:styleId="CommentSubjectChar">
    <w:name w:val="Comment Subject Char"/>
    <w:basedOn w:val="CommentTextChar"/>
    <w:link w:val="CommentSubject"/>
    <w:uiPriority w:val="99"/>
    <w:semiHidden/>
    <w:rsid w:val="006A0E40"/>
    <w:rPr>
      <w:b/>
      <w:bCs/>
      <w:sz w:val="20"/>
      <w:szCs w:val="20"/>
    </w:rPr>
  </w:style>
  <w:style w:type="paragraph" w:styleId="BalloonText">
    <w:name w:val="Balloon Text"/>
    <w:basedOn w:val="Normal"/>
    <w:link w:val="BalloonTextChar"/>
    <w:uiPriority w:val="99"/>
    <w:semiHidden/>
    <w:unhideWhenUsed/>
    <w:rsid w:val="006A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E40"/>
    <w:rPr>
      <w:rFonts w:ascii="Segoe UI" w:hAnsi="Segoe UI" w:cs="Segoe UI"/>
      <w:sz w:val="18"/>
      <w:szCs w:val="18"/>
    </w:rPr>
  </w:style>
  <w:style w:type="paragraph" w:styleId="Revision">
    <w:name w:val="Revision"/>
    <w:hidden/>
    <w:uiPriority w:val="99"/>
    <w:semiHidden/>
    <w:rsid w:val="00950561"/>
    <w:pPr>
      <w:spacing w:after="0" w:line="240" w:lineRule="auto"/>
    </w:pPr>
  </w:style>
  <w:style w:type="paragraph" w:styleId="FootnoteText">
    <w:name w:val="footnote text"/>
    <w:basedOn w:val="Normal"/>
    <w:link w:val="FootnoteTextChar"/>
    <w:uiPriority w:val="99"/>
    <w:semiHidden/>
    <w:unhideWhenUsed/>
    <w:rsid w:val="00ED4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4A1E"/>
    <w:rPr>
      <w:sz w:val="20"/>
      <w:szCs w:val="20"/>
    </w:rPr>
  </w:style>
  <w:style w:type="character" w:styleId="FootnoteReference">
    <w:name w:val="footnote reference"/>
    <w:basedOn w:val="DefaultParagraphFont"/>
    <w:uiPriority w:val="99"/>
    <w:semiHidden/>
    <w:unhideWhenUsed/>
    <w:rsid w:val="00ED4A1E"/>
    <w:rPr>
      <w:vertAlign w:val="superscript"/>
    </w:rPr>
  </w:style>
  <w:style w:type="paragraph" w:styleId="NormalWeb">
    <w:name w:val="Normal (Web)"/>
    <w:basedOn w:val="Normal"/>
    <w:uiPriority w:val="99"/>
    <w:unhideWhenUsed/>
    <w:rsid w:val="00ED4A1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4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9937">
      <w:bodyDiv w:val="1"/>
      <w:marLeft w:val="0"/>
      <w:marRight w:val="0"/>
      <w:marTop w:val="0"/>
      <w:marBottom w:val="0"/>
      <w:divBdr>
        <w:top w:val="none" w:sz="0" w:space="0" w:color="auto"/>
        <w:left w:val="none" w:sz="0" w:space="0" w:color="auto"/>
        <w:bottom w:val="none" w:sz="0" w:space="0" w:color="auto"/>
        <w:right w:val="none" w:sz="0" w:space="0" w:color="auto"/>
      </w:divBdr>
      <w:divsChild>
        <w:div w:id="515000471">
          <w:marLeft w:val="720"/>
          <w:marRight w:val="0"/>
          <w:marTop w:val="120"/>
          <w:marBottom w:val="0"/>
          <w:divBdr>
            <w:top w:val="none" w:sz="0" w:space="0" w:color="auto"/>
            <w:left w:val="none" w:sz="0" w:space="0" w:color="auto"/>
            <w:bottom w:val="none" w:sz="0" w:space="0" w:color="auto"/>
            <w:right w:val="none" w:sz="0" w:space="0" w:color="auto"/>
          </w:divBdr>
        </w:div>
        <w:div w:id="1182082919">
          <w:marLeft w:val="1440"/>
          <w:marRight w:val="0"/>
          <w:marTop w:val="0"/>
          <w:marBottom w:val="0"/>
          <w:divBdr>
            <w:top w:val="none" w:sz="0" w:space="0" w:color="auto"/>
            <w:left w:val="none" w:sz="0" w:space="0" w:color="auto"/>
            <w:bottom w:val="none" w:sz="0" w:space="0" w:color="auto"/>
            <w:right w:val="none" w:sz="0" w:space="0" w:color="auto"/>
          </w:divBdr>
        </w:div>
        <w:div w:id="1823303596">
          <w:marLeft w:val="1440"/>
          <w:marRight w:val="0"/>
          <w:marTop w:val="0"/>
          <w:marBottom w:val="0"/>
          <w:divBdr>
            <w:top w:val="none" w:sz="0" w:space="0" w:color="auto"/>
            <w:left w:val="none" w:sz="0" w:space="0" w:color="auto"/>
            <w:bottom w:val="none" w:sz="0" w:space="0" w:color="auto"/>
            <w:right w:val="none" w:sz="0" w:space="0" w:color="auto"/>
          </w:divBdr>
        </w:div>
        <w:div w:id="1424643055">
          <w:marLeft w:val="1440"/>
          <w:marRight w:val="0"/>
          <w:marTop w:val="0"/>
          <w:marBottom w:val="0"/>
          <w:divBdr>
            <w:top w:val="none" w:sz="0" w:space="0" w:color="auto"/>
            <w:left w:val="none" w:sz="0" w:space="0" w:color="auto"/>
            <w:bottom w:val="none" w:sz="0" w:space="0" w:color="auto"/>
            <w:right w:val="none" w:sz="0" w:space="0" w:color="auto"/>
          </w:divBdr>
        </w:div>
      </w:divsChild>
    </w:div>
    <w:div w:id="198011207">
      <w:bodyDiv w:val="1"/>
      <w:marLeft w:val="0"/>
      <w:marRight w:val="0"/>
      <w:marTop w:val="0"/>
      <w:marBottom w:val="0"/>
      <w:divBdr>
        <w:top w:val="none" w:sz="0" w:space="0" w:color="auto"/>
        <w:left w:val="none" w:sz="0" w:space="0" w:color="auto"/>
        <w:bottom w:val="none" w:sz="0" w:space="0" w:color="auto"/>
        <w:right w:val="none" w:sz="0" w:space="0" w:color="auto"/>
      </w:divBdr>
    </w:div>
    <w:div w:id="614210524">
      <w:bodyDiv w:val="1"/>
      <w:marLeft w:val="0"/>
      <w:marRight w:val="0"/>
      <w:marTop w:val="0"/>
      <w:marBottom w:val="0"/>
      <w:divBdr>
        <w:top w:val="none" w:sz="0" w:space="0" w:color="auto"/>
        <w:left w:val="none" w:sz="0" w:space="0" w:color="auto"/>
        <w:bottom w:val="none" w:sz="0" w:space="0" w:color="auto"/>
        <w:right w:val="none" w:sz="0" w:space="0" w:color="auto"/>
      </w:divBdr>
      <w:divsChild>
        <w:div w:id="825165474">
          <w:marLeft w:val="0"/>
          <w:marRight w:val="0"/>
          <w:marTop w:val="0"/>
          <w:marBottom w:val="0"/>
          <w:divBdr>
            <w:top w:val="none" w:sz="0" w:space="0" w:color="auto"/>
            <w:left w:val="none" w:sz="0" w:space="0" w:color="auto"/>
            <w:bottom w:val="none" w:sz="0" w:space="0" w:color="auto"/>
            <w:right w:val="none" w:sz="0" w:space="0" w:color="auto"/>
          </w:divBdr>
        </w:div>
      </w:divsChild>
    </w:div>
    <w:div w:id="930889515">
      <w:bodyDiv w:val="1"/>
      <w:marLeft w:val="0"/>
      <w:marRight w:val="0"/>
      <w:marTop w:val="0"/>
      <w:marBottom w:val="0"/>
      <w:divBdr>
        <w:top w:val="none" w:sz="0" w:space="0" w:color="auto"/>
        <w:left w:val="none" w:sz="0" w:space="0" w:color="auto"/>
        <w:bottom w:val="none" w:sz="0" w:space="0" w:color="auto"/>
        <w:right w:val="none" w:sz="0" w:space="0" w:color="auto"/>
      </w:divBdr>
      <w:divsChild>
        <w:div w:id="1677683362">
          <w:marLeft w:val="720"/>
          <w:marRight w:val="0"/>
          <w:marTop w:val="120"/>
          <w:marBottom w:val="0"/>
          <w:divBdr>
            <w:top w:val="none" w:sz="0" w:space="0" w:color="auto"/>
            <w:left w:val="none" w:sz="0" w:space="0" w:color="auto"/>
            <w:bottom w:val="none" w:sz="0" w:space="0" w:color="auto"/>
            <w:right w:val="none" w:sz="0" w:space="0" w:color="auto"/>
          </w:divBdr>
        </w:div>
        <w:div w:id="520749635">
          <w:marLeft w:val="720"/>
          <w:marRight w:val="0"/>
          <w:marTop w:val="120"/>
          <w:marBottom w:val="0"/>
          <w:divBdr>
            <w:top w:val="none" w:sz="0" w:space="0" w:color="auto"/>
            <w:left w:val="none" w:sz="0" w:space="0" w:color="auto"/>
            <w:bottom w:val="none" w:sz="0" w:space="0" w:color="auto"/>
            <w:right w:val="none" w:sz="0" w:space="0" w:color="auto"/>
          </w:divBdr>
        </w:div>
        <w:div w:id="1032733346">
          <w:marLeft w:val="720"/>
          <w:marRight w:val="0"/>
          <w:marTop w:val="120"/>
          <w:marBottom w:val="0"/>
          <w:divBdr>
            <w:top w:val="none" w:sz="0" w:space="0" w:color="auto"/>
            <w:left w:val="none" w:sz="0" w:space="0" w:color="auto"/>
            <w:bottom w:val="none" w:sz="0" w:space="0" w:color="auto"/>
            <w:right w:val="none" w:sz="0" w:space="0" w:color="auto"/>
          </w:divBdr>
        </w:div>
        <w:div w:id="490606995">
          <w:marLeft w:val="720"/>
          <w:marRight w:val="0"/>
          <w:marTop w:val="120"/>
          <w:marBottom w:val="0"/>
          <w:divBdr>
            <w:top w:val="none" w:sz="0" w:space="0" w:color="auto"/>
            <w:left w:val="none" w:sz="0" w:space="0" w:color="auto"/>
            <w:bottom w:val="none" w:sz="0" w:space="0" w:color="auto"/>
            <w:right w:val="none" w:sz="0" w:space="0" w:color="auto"/>
          </w:divBdr>
        </w:div>
      </w:divsChild>
    </w:div>
    <w:div w:id="1450585386">
      <w:bodyDiv w:val="1"/>
      <w:marLeft w:val="0"/>
      <w:marRight w:val="0"/>
      <w:marTop w:val="0"/>
      <w:marBottom w:val="0"/>
      <w:divBdr>
        <w:top w:val="none" w:sz="0" w:space="0" w:color="auto"/>
        <w:left w:val="none" w:sz="0" w:space="0" w:color="auto"/>
        <w:bottom w:val="none" w:sz="0" w:space="0" w:color="auto"/>
        <w:right w:val="none" w:sz="0" w:space="0" w:color="auto"/>
      </w:divBdr>
      <w:divsChild>
        <w:div w:id="1921985279">
          <w:marLeft w:val="720"/>
          <w:marRight w:val="0"/>
          <w:marTop w:val="120"/>
          <w:marBottom w:val="0"/>
          <w:divBdr>
            <w:top w:val="none" w:sz="0" w:space="0" w:color="auto"/>
            <w:left w:val="none" w:sz="0" w:space="0" w:color="auto"/>
            <w:bottom w:val="none" w:sz="0" w:space="0" w:color="auto"/>
            <w:right w:val="none" w:sz="0" w:space="0" w:color="auto"/>
          </w:divBdr>
        </w:div>
        <w:div w:id="1449929696">
          <w:marLeft w:val="1440"/>
          <w:marRight w:val="0"/>
          <w:marTop w:val="0"/>
          <w:marBottom w:val="0"/>
          <w:divBdr>
            <w:top w:val="none" w:sz="0" w:space="0" w:color="auto"/>
            <w:left w:val="none" w:sz="0" w:space="0" w:color="auto"/>
            <w:bottom w:val="none" w:sz="0" w:space="0" w:color="auto"/>
            <w:right w:val="none" w:sz="0" w:space="0" w:color="auto"/>
          </w:divBdr>
        </w:div>
        <w:div w:id="1333409735">
          <w:marLeft w:val="1440"/>
          <w:marRight w:val="0"/>
          <w:marTop w:val="0"/>
          <w:marBottom w:val="0"/>
          <w:divBdr>
            <w:top w:val="none" w:sz="0" w:space="0" w:color="auto"/>
            <w:left w:val="none" w:sz="0" w:space="0" w:color="auto"/>
            <w:bottom w:val="none" w:sz="0" w:space="0" w:color="auto"/>
            <w:right w:val="none" w:sz="0" w:space="0" w:color="auto"/>
          </w:divBdr>
        </w:div>
        <w:div w:id="758405194">
          <w:marLeft w:val="1440"/>
          <w:marRight w:val="0"/>
          <w:marTop w:val="0"/>
          <w:marBottom w:val="0"/>
          <w:divBdr>
            <w:top w:val="none" w:sz="0" w:space="0" w:color="auto"/>
            <w:left w:val="none" w:sz="0" w:space="0" w:color="auto"/>
            <w:bottom w:val="none" w:sz="0" w:space="0" w:color="auto"/>
            <w:right w:val="none" w:sz="0" w:space="0" w:color="auto"/>
          </w:divBdr>
        </w:div>
        <w:div w:id="1625648251">
          <w:marLeft w:val="720"/>
          <w:marRight w:val="0"/>
          <w:marTop w:val="120"/>
          <w:marBottom w:val="0"/>
          <w:divBdr>
            <w:top w:val="none" w:sz="0" w:space="0" w:color="auto"/>
            <w:left w:val="none" w:sz="0" w:space="0" w:color="auto"/>
            <w:bottom w:val="none" w:sz="0" w:space="0" w:color="auto"/>
            <w:right w:val="none" w:sz="0" w:space="0" w:color="auto"/>
          </w:divBdr>
        </w:div>
      </w:divsChild>
    </w:div>
    <w:div w:id="1493256520">
      <w:bodyDiv w:val="1"/>
      <w:marLeft w:val="0"/>
      <w:marRight w:val="0"/>
      <w:marTop w:val="0"/>
      <w:marBottom w:val="0"/>
      <w:divBdr>
        <w:top w:val="none" w:sz="0" w:space="0" w:color="auto"/>
        <w:left w:val="none" w:sz="0" w:space="0" w:color="auto"/>
        <w:bottom w:val="none" w:sz="0" w:space="0" w:color="auto"/>
        <w:right w:val="none" w:sz="0" w:space="0" w:color="auto"/>
      </w:divBdr>
      <w:divsChild>
        <w:div w:id="188686713">
          <w:marLeft w:val="720"/>
          <w:marRight w:val="0"/>
          <w:marTop w:val="120"/>
          <w:marBottom w:val="0"/>
          <w:divBdr>
            <w:top w:val="none" w:sz="0" w:space="0" w:color="auto"/>
            <w:left w:val="none" w:sz="0" w:space="0" w:color="auto"/>
            <w:bottom w:val="none" w:sz="0" w:space="0" w:color="auto"/>
            <w:right w:val="none" w:sz="0" w:space="0" w:color="auto"/>
          </w:divBdr>
        </w:div>
        <w:div w:id="69012513">
          <w:marLeft w:val="1440"/>
          <w:marRight w:val="0"/>
          <w:marTop w:val="0"/>
          <w:marBottom w:val="0"/>
          <w:divBdr>
            <w:top w:val="none" w:sz="0" w:space="0" w:color="auto"/>
            <w:left w:val="none" w:sz="0" w:space="0" w:color="auto"/>
            <w:bottom w:val="none" w:sz="0" w:space="0" w:color="auto"/>
            <w:right w:val="none" w:sz="0" w:space="0" w:color="auto"/>
          </w:divBdr>
        </w:div>
        <w:div w:id="1601403444">
          <w:marLeft w:val="1440"/>
          <w:marRight w:val="0"/>
          <w:marTop w:val="0"/>
          <w:marBottom w:val="0"/>
          <w:divBdr>
            <w:top w:val="none" w:sz="0" w:space="0" w:color="auto"/>
            <w:left w:val="none" w:sz="0" w:space="0" w:color="auto"/>
            <w:bottom w:val="none" w:sz="0" w:space="0" w:color="auto"/>
            <w:right w:val="none" w:sz="0" w:space="0" w:color="auto"/>
          </w:divBdr>
        </w:div>
      </w:divsChild>
    </w:div>
    <w:div w:id="1757945496">
      <w:bodyDiv w:val="1"/>
      <w:marLeft w:val="0"/>
      <w:marRight w:val="0"/>
      <w:marTop w:val="0"/>
      <w:marBottom w:val="0"/>
      <w:divBdr>
        <w:top w:val="none" w:sz="0" w:space="0" w:color="auto"/>
        <w:left w:val="none" w:sz="0" w:space="0" w:color="auto"/>
        <w:bottom w:val="none" w:sz="0" w:space="0" w:color="auto"/>
        <w:right w:val="none" w:sz="0" w:space="0" w:color="auto"/>
      </w:divBdr>
    </w:div>
    <w:div w:id="1911959128">
      <w:bodyDiv w:val="1"/>
      <w:marLeft w:val="0"/>
      <w:marRight w:val="0"/>
      <w:marTop w:val="0"/>
      <w:marBottom w:val="0"/>
      <w:divBdr>
        <w:top w:val="none" w:sz="0" w:space="0" w:color="auto"/>
        <w:left w:val="none" w:sz="0" w:space="0" w:color="auto"/>
        <w:bottom w:val="none" w:sz="0" w:space="0" w:color="auto"/>
        <w:right w:val="none" w:sz="0" w:space="0" w:color="auto"/>
      </w:divBdr>
      <w:divsChild>
        <w:div w:id="469438645">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tipps@devinepartner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udenzi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833976435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udenzia.org" TargetMode="External"/><Relationship Id="rId4" Type="http://schemas.openxmlformats.org/officeDocument/2006/relationships/settings" Target="settings.xml"/><Relationship Id="rId9" Type="http://schemas.openxmlformats.org/officeDocument/2006/relationships/hyperlink" Target="https://www.gaudenzia.org/dale-ph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02CD5-B8BD-4E74-82CE-4EB32D1C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McClain</dc:creator>
  <cp:lastModifiedBy>Heather Munro</cp:lastModifiedBy>
  <cp:revision>3</cp:revision>
  <dcterms:created xsi:type="dcterms:W3CDTF">2022-03-03T17:11:00Z</dcterms:created>
  <dcterms:modified xsi:type="dcterms:W3CDTF">2022-03-03T17:12:00Z</dcterms:modified>
</cp:coreProperties>
</file>